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8EF" w:rsidRPr="00985F64" w:rsidRDefault="000158EF" w:rsidP="000158EF">
      <w:pPr>
        <w:jc w:val="center"/>
        <w:rPr>
          <w:rFonts w:ascii="黑体" w:eastAsia="黑体" w:hAnsi="黑体" w:cs="仿宋"/>
          <w:sz w:val="44"/>
          <w:szCs w:val="44"/>
        </w:rPr>
      </w:pPr>
      <w:r w:rsidRPr="00985F64">
        <w:rPr>
          <w:rFonts w:ascii="黑体" w:eastAsia="黑体" w:hAnsi="黑体" w:cs="仿宋"/>
          <w:sz w:val="44"/>
          <w:szCs w:val="44"/>
        </w:rPr>
        <w:t>玉林市生态环境局随机抽查事项清单（</w:t>
      </w:r>
      <w:r>
        <w:rPr>
          <w:rFonts w:ascii="黑体" w:eastAsia="黑体" w:hAnsi="黑体" w:cs="仿宋" w:hint="eastAsia"/>
          <w:sz w:val="44"/>
          <w:szCs w:val="44"/>
        </w:rPr>
        <w:t>2020</w:t>
      </w:r>
      <w:r w:rsidRPr="00985F64">
        <w:rPr>
          <w:rFonts w:ascii="黑体" w:eastAsia="黑体" w:hAnsi="黑体" w:cs="仿宋"/>
          <w:sz w:val="44"/>
          <w:szCs w:val="44"/>
        </w:rPr>
        <w:t>年更新）</w:t>
      </w:r>
    </w:p>
    <w:p w:rsidR="000158EF" w:rsidRDefault="000158EF" w:rsidP="000158EF">
      <w:pPr>
        <w:autoSpaceDE w:val="0"/>
        <w:spacing w:before="100" w:beforeAutospacing="1" w:after="100" w:afterAutospacing="1" w:line="240" w:lineRule="exact"/>
        <w:rPr>
          <w:rFonts w:ascii="仿宋_GB2312" w:hAnsi="仿宋" w:cs="仿宋"/>
          <w:sz w:val="24"/>
          <w:szCs w:val="24"/>
        </w:rPr>
      </w:pPr>
      <w:r>
        <w:rPr>
          <w:rFonts w:ascii="宋体" w:hAnsi="宋体" w:cs="仿宋" w:hint="eastAsia"/>
          <w:sz w:val="24"/>
          <w:szCs w:val="24"/>
        </w:rPr>
        <w:t>抽查项目：</w:t>
      </w:r>
      <w:r>
        <w:rPr>
          <w:rFonts w:ascii="仿宋_GB2312" w:hAnsi="仿宋" w:cs="仿宋" w:hint="eastAsia"/>
          <w:sz w:val="24"/>
          <w:szCs w:val="24"/>
        </w:rPr>
        <w:t>9</w:t>
      </w:r>
      <w:r>
        <w:rPr>
          <w:rFonts w:ascii="宋体" w:hAnsi="宋体" w:cs="仿宋" w:hint="eastAsia"/>
          <w:sz w:val="24"/>
          <w:szCs w:val="24"/>
        </w:rPr>
        <w:t>个</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840"/>
        <w:gridCol w:w="1155"/>
        <w:gridCol w:w="3780"/>
        <w:gridCol w:w="8314"/>
        <w:gridCol w:w="611"/>
      </w:tblGrid>
      <w:tr w:rsidR="000158EF" w:rsidRPr="00985F64" w:rsidTr="00EB565A">
        <w:trPr>
          <w:trHeight w:val="351"/>
          <w:tblHeader/>
        </w:trPr>
        <w:tc>
          <w:tcPr>
            <w:tcW w:w="528" w:type="dxa"/>
            <w:tcBorders>
              <w:top w:val="single" w:sz="4" w:space="0" w:color="auto"/>
              <w:left w:val="single" w:sz="4" w:space="0" w:color="auto"/>
              <w:bottom w:val="single" w:sz="4" w:space="0" w:color="auto"/>
              <w:right w:val="single" w:sz="4" w:space="0" w:color="auto"/>
            </w:tcBorders>
            <w:vAlign w:val="center"/>
          </w:tcPr>
          <w:p w:rsidR="000158EF" w:rsidRDefault="000158EF" w:rsidP="00EB565A">
            <w:pPr>
              <w:spacing w:line="300" w:lineRule="exact"/>
              <w:jc w:val="center"/>
              <w:rPr>
                <w:rFonts w:ascii="仿宋_GB2312" w:eastAsia="仿宋_GB2312" w:hint="eastAsia"/>
                <w:sz w:val="24"/>
                <w:szCs w:val="24"/>
              </w:rPr>
            </w:pPr>
            <w:r w:rsidRPr="00985F64">
              <w:rPr>
                <w:rFonts w:ascii="仿宋_GB2312" w:eastAsia="仿宋_GB2312" w:hint="eastAsia"/>
                <w:sz w:val="24"/>
                <w:szCs w:val="24"/>
              </w:rPr>
              <w:t>序</w:t>
            </w:r>
          </w:p>
          <w:p w:rsidR="000158EF" w:rsidRPr="00985F64" w:rsidRDefault="000158EF" w:rsidP="00EB565A">
            <w:pPr>
              <w:spacing w:line="300" w:lineRule="exact"/>
              <w:jc w:val="center"/>
              <w:rPr>
                <w:rFonts w:ascii="仿宋_GB2312" w:eastAsia="仿宋_GB2312" w:hint="eastAsia"/>
                <w:sz w:val="24"/>
                <w:szCs w:val="24"/>
              </w:rPr>
            </w:pPr>
            <w:r w:rsidRPr="00985F64">
              <w:rPr>
                <w:rFonts w:ascii="仿宋_GB2312" w:eastAsia="仿宋_GB2312" w:hint="eastAsia"/>
                <w:sz w:val="24"/>
                <w:szCs w:val="24"/>
              </w:rPr>
              <w:t>号</w:t>
            </w:r>
          </w:p>
        </w:tc>
        <w:tc>
          <w:tcPr>
            <w:tcW w:w="840" w:type="dxa"/>
            <w:tcBorders>
              <w:top w:val="single" w:sz="4" w:space="0" w:color="auto"/>
              <w:left w:val="nil"/>
              <w:bottom w:val="single" w:sz="4" w:space="0" w:color="auto"/>
              <w:right w:val="single" w:sz="4" w:space="0" w:color="auto"/>
            </w:tcBorders>
            <w:vAlign w:val="center"/>
          </w:tcPr>
          <w:p w:rsidR="000158EF" w:rsidRDefault="000158EF" w:rsidP="00EB565A">
            <w:pPr>
              <w:spacing w:line="300" w:lineRule="exact"/>
              <w:jc w:val="center"/>
              <w:rPr>
                <w:rFonts w:ascii="仿宋_GB2312" w:eastAsia="仿宋_GB2312" w:hint="eastAsia"/>
                <w:sz w:val="24"/>
                <w:szCs w:val="24"/>
              </w:rPr>
            </w:pPr>
            <w:r w:rsidRPr="00985F64">
              <w:rPr>
                <w:rFonts w:ascii="仿宋_GB2312" w:eastAsia="仿宋_GB2312" w:hint="eastAsia"/>
                <w:sz w:val="24"/>
                <w:szCs w:val="24"/>
              </w:rPr>
              <w:t>抽查</w:t>
            </w:r>
          </w:p>
          <w:p w:rsidR="000158EF" w:rsidRPr="00985F64" w:rsidRDefault="000158EF" w:rsidP="00EB565A">
            <w:pPr>
              <w:spacing w:line="300" w:lineRule="exact"/>
              <w:jc w:val="center"/>
              <w:rPr>
                <w:rFonts w:ascii="仿宋_GB2312" w:eastAsia="仿宋_GB2312" w:hint="eastAsia"/>
                <w:sz w:val="24"/>
                <w:szCs w:val="24"/>
              </w:rPr>
            </w:pPr>
            <w:r w:rsidRPr="00985F64">
              <w:rPr>
                <w:rFonts w:ascii="仿宋_GB2312" w:eastAsia="仿宋_GB2312" w:hint="eastAsia"/>
                <w:sz w:val="24"/>
                <w:szCs w:val="24"/>
              </w:rPr>
              <w:t>主体</w:t>
            </w:r>
          </w:p>
        </w:tc>
        <w:tc>
          <w:tcPr>
            <w:tcW w:w="1155" w:type="dxa"/>
            <w:tcBorders>
              <w:top w:val="single" w:sz="4" w:space="0" w:color="auto"/>
              <w:left w:val="nil"/>
              <w:bottom w:val="single" w:sz="4" w:space="0" w:color="auto"/>
              <w:right w:val="single" w:sz="4" w:space="0" w:color="auto"/>
            </w:tcBorders>
            <w:vAlign w:val="center"/>
          </w:tcPr>
          <w:p w:rsidR="000158EF" w:rsidRDefault="000158EF" w:rsidP="00EB565A">
            <w:pPr>
              <w:spacing w:line="300" w:lineRule="exact"/>
              <w:jc w:val="center"/>
              <w:rPr>
                <w:rFonts w:ascii="仿宋_GB2312" w:eastAsia="仿宋_GB2312" w:hint="eastAsia"/>
                <w:sz w:val="24"/>
                <w:szCs w:val="24"/>
              </w:rPr>
            </w:pPr>
            <w:r w:rsidRPr="00985F64">
              <w:rPr>
                <w:rFonts w:ascii="仿宋_GB2312" w:eastAsia="仿宋_GB2312" w:hint="eastAsia"/>
                <w:sz w:val="24"/>
                <w:szCs w:val="24"/>
              </w:rPr>
              <w:t>抽查</w:t>
            </w:r>
          </w:p>
          <w:p w:rsidR="000158EF" w:rsidRPr="00985F64" w:rsidRDefault="000158EF" w:rsidP="00EB565A">
            <w:pPr>
              <w:spacing w:line="300" w:lineRule="exact"/>
              <w:jc w:val="center"/>
              <w:rPr>
                <w:rFonts w:ascii="仿宋_GB2312" w:eastAsia="仿宋_GB2312" w:hint="eastAsia"/>
                <w:sz w:val="24"/>
                <w:szCs w:val="24"/>
              </w:rPr>
            </w:pPr>
            <w:r w:rsidRPr="00985F64">
              <w:rPr>
                <w:rFonts w:ascii="仿宋_GB2312" w:eastAsia="仿宋_GB2312" w:hint="eastAsia"/>
                <w:sz w:val="24"/>
                <w:szCs w:val="24"/>
              </w:rPr>
              <w:t>事项</w:t>
            </w:r>
          </w:p>
        </w:tc>
        <w:tc>
          <w:tcPr>
            <w:tcW w:w="3780"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line="300" w:lineRule="exact"/>
              <w:jc w:val="center"/>
              <w:rPr>
                <w:rFonts w:ascii="仿宋_GB2312" w:eastAsia="仿宋_GB2312" w:hint="eastAsia"/>
                <w:sz w:val="24"/>
                <w:szCs w:val="24"/>
              </w:rPr>
            </w:pPr>
            <w:r w:rsidRPr="00985F64">
              <w:rPr>
                <w:rFonts w:ascii="仿宋_GB2312" w:eastAsia="仿宋_GB2312" w:hint="eastAsia"/>
                <w:sz w:val="24"/>
                <w:szCs w:val="24"/>
              </w:rPr>
              <w:t>抽查内容</w:t>
            </w:r>
          </w:p>
        </w:tc>
        <w:tc>
          <w:tcPr>
            <w:tcW w:w="8314"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line="300" w:lineRule="exact"/>
              <w:jc w:val="center"/>
              <w:rPr>
                <w:rFonts w:ascii="仿宋_GB2312" w:eastAsia="仿宋_GB2312" w:hint="eastAsia"/>
                <w:sz w:val="24"/>
                <w:szCs w:val="24"/>
              </w:rPr>
            </w:pPr>
            <w:r w:rsidRPr="00985F64">
              <w:rPr>
                <w:rFonts w:ascii="仿宋_GB2312" w:eastAsia="仿宋_GB2312" w:hint="eastAsia"/>
                <w:sz w:val="24"/>
                <w:szCs w:val="24"/>
              </w:rPr>
              <w:t>抽查依据</w:t>
            </w:r>
          </w:p>
        </w:tc>
        <w:tc>
          <w:tcPr>
            <w:tcW w:w="611"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line="300" w:lineRule="exact"/>
              <w:jc w:val="center"/>
              <w:rPr>
                <w:rFonts w:ascii="仿宋_GB2312" w:eastAsia="仿宋_GB2312" w:hint="eastAsia"/>
                <w:sz w:val="24"/>
                <w:szCs w:val="24"/>
              </w:rPr>
            </w:pPr>
            <w:r w:rsidRPr="00985F64">
              <w:rPr>
                <w:rFonts w:ascii="仿宋_GB2312" w:eastAsia="仿宋_GB2312" w:hint="eastAsia"/>
                <w:sz w:val="24"/>
                <w:szCs w:val="24"/>
              </w:rPr>
              <w:t>备注</w:t>
            </w:r>
          </w:p>
        </w:tc>
      </w:tr>
      <w:tr w:rsidR="000158EF" w:rsidRPr="00985F64" w:rsidTr="00EB565A">
        <w:trPr>
          <w:trHeight w:val="5272"/>
        </w:trPr>
        <w:tc>
          <w:tcPr>
            <w:tcW w:w="528" w:type="dxa"/>
            <w:tcBorders>
              <w:top w:val="single" w:sz="4" w:space="0" w:color="auto"/>
              <w:left w:val="single" w:sz="4" w:space="0" w:color="auto"/>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int="eastAsia"/>
                <w:sz w:val="24"/>
                <w:szCs w:val="24"/>
              </w:rPr>
            </w:pPr>
            <w:r w:rsidRPr="00985F64">
              <w:rPr>
                <w:rFonts w:ascii="仿宋_GB2312" w:eastAsia="仿宋_GB2312" w:hint="eastAsia"/>
                <w:sz w:val="24"/>
                <w:szCs w:val="24"/>
              </w:rPr>
              <w:t>1</w:t>
            </w:r>
          </w:p>
        </w:tc>
        <w:tc>
          <w:tcPr>
            <w:tcW w:w="840"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Ansi="仿宋" w:hint="eastAsia"/>
                <w:kern w:val="0"/>
                <w:szCs w:val="21"/>
              </w:rPr>
            </w:pPr>
            <w:r w:rsidRPr="00985F64">
              <w:rPr>
                <w:rFonts w:ascii="仿宋_GB2312" w:eastAsia="仿宋_GB2312" w:hAnsi="仿宋" w:hint="eastAsia"/>
                <w:kern w:val="0"/>
              </w:rPr>
              <w:t>市、县（市、区）两级生态环境部门</w:t>
            </w:r>
          </w:p>
        </w:tc>
        <w:tc>
          <w:tcPr>
            <w:tcW w:w="1155"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Ansi="仿宋" w:hint="eastAsia"/>
                <w:kern w:val="0"/>
                <w:szCs w:val="21"/>
              </w:rPr>
            </w:pPr>
            <w:r w:rsidRPr="00985F64">
              <w:rPr>
                <w:rFonts w:ascii="仿宋_GB2312" w:eastAsia="仿宋_GB2312" w:hAnsi="仿宋" w:hint="eastAsia"/>
                <w:kern w:val="0"/>
              </w:rPr>
              <w:t>污染源日常环境监管— 普通污染源（本表所指普通污染源是指危险废物、进口废物、废弃电器电子产品及辐射类污染源以外的污染源）</w:t>
            </w:r>
          </w:p>
        </w:tc>
        <w:tc>
          <w:tcPr>
            <w:tcW w:w="3780"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line="300" w:lineRule="exact"/>
              <w:jc w:val="center"/>
              <w:rPr>
                <w:rFonts w:ascii="仿宋_GB2312" w:eastAsia="仿宋_GB2312" w:hint="eastAsia"/>
                <w:sz w:val="24"/>
                <w:szCs w:val="24"/>
              </w:rPr>
            </w:pPr>
            <w:r w:rsidRPr="00985F64">
              <w:rPr>
                <w:rFonts w:ascii="仿宋_GB2312" w:eastAsia="仿宋_GB2312" w:hAnsi="仿宋" w:hint="eastAsia"/>
                <w:kern w:val="0"/>
              </w:rPr>
              <w:t>抽查对象为行政区域内所有普通污染源，抽查内容重点包括防治污染设施运行情况，污染物排放情况，以及环评、“三同时”、排污许可证、应急预案备案等环境管理制度落实情况。</w:t>
            </w:r>
          </w:p>
        </w:tc>
        <w:tc>
          <w:tcPr>
            <w:tcW w:w="8314"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line="300" w:lineRule="exact"/>
              <w:jc w:val="left"/>
              <w:rPr>
                <w:rFonts w:ascii="仿宋_GB2312" w:eastAsia="仿宋_GB2312" w:hint="eastAsia"/>
                <w:sz w:val="24"/>
                <w:szCs w:val="24"/>
              </w:rPr>
            </w:pPr>
            <w:r w:rsidRPr="00985F64">
              <w:rPr>
                <w:rFonts w:ascii="仿宋_GB2312" w:eastAsia="仿宋_GB2312" w:hAnsi="仿宋" w:hint="eastAsia"/>
                <w:kern w:val="0"/>
              </w:rPr>
              <w:t xml:space="preserve">   1.《中华人民共和国环境保护法》第二十四条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r w:rsidRPr="00985F64">
              <w:rPr>
                <w:rFonts w:ascii="仿宋_GB2312" w:eastAsia="仿宋_GB2312" w:hint="eastAsia"/>
                <w:kern w:val="0"/>
              </w:rPr>
              <w:t>2.</w:t>
            </w:r>
            <w:r w:rsidRPr="00985F64">
              <w:rPr>
                <w:rFonts w:ascii="仿宋_GB2312" w:eastAsia="仿宋_GB2312" w:hAnsi="仿宋" w:hint="eastAsia"/>
                <w:kern w:val="0"/>
              </w:rPr>
              <w:t>《中华人民共和国水污染防治法》第三十条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r w:rsidRPr="00985F64">
              <w:rPr>
                <w:rFonts w:ascii="仿宋_GB2312" w:eastAsia="仿宋_GB2312" w:hint="eastAsia"/>
                <w:kern w:val="0"/>
              </w:rPr>
              <w:t>3.</w:t>
            </w:r>
            <w:r w:rsidRPr="00985F64">
              <w:rPr>
                <w:rFonts w:ascii="仿宋_GB2312" w:eastAsia="仿宋_GB2312" w:hAnsi="仿宋" w:hint="eastAsia"/>
                <w:kern w:val="0"/>
              </w:rPr>
              <w:t>《中华人民共和国大气污染防治法》第二十九条环境保护主管部门及其委托的环境监察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r w:rsidRPr="00985F64">
              <w:rPr>
                <w:rFonts w:ascii="仿宋_GB2312" w:eastAsia="仿宋_GB2312" w:hint="eastAsia"/>
                <w:kern w:val="0"/>
              </w:rPr>
              <w:t>4.</w:t>
            </w:r>
            <w:r w:rsidRPr="00985F64">
              <w:rPr>
                <w:rFonts w:ascii="仿宋_GB2312" w:eastAsia="仿宋_GB2312" w:hAnsi="仿宋" w:hint="eastAsia"/>
                <w:kern w:val="0"/>
              </w:rPr>
              <w:t>《中华人民共和国固体废物污染环境防治法》第十五条县级以上人民政府环境保护行政主管部门和其他固体废物污染环境防治工作的监督管理部门，有权依据各自的职责对管辖范围内与固体废物污染环境防治有关的单位进行现场检查。被检查的单位应当如实反映情况，提供必要的资料。检查机关应当为被检查的单位保守技术秘密和业务秘密。</w:t>
            </w:r>
            <w:r w:rsidRPr="00985F64">
              <w:rPr>
                <w:rFonts w:ascii="仿宋_GB2312" w:eastAsia="仿宋_GB2312" w:hint="eastAsia"/>
                <w:kern w:val="0"/>
              </w:rPr>
              <w:t>5.</w:t>
            </w:r>
            <w:r w:rsidRPr="00985F64">
              <w:rPr>
                <w:rFonts w:ascii="仿宋_GB2312" w:eastAsia="仿宋_GB2312" w:hAnsi="仿宋" w:hint="eastAsia"/>
                <w:kern w:val="0"/>
              </w:rPr>
              <w:t>《中华人民共和国环境噪声污染防治法》第二十一条 县级以上人民政府环境保护行政主管部门和其他环境噪声污染防治工作的监督管理部门、机构，有权依据各自的职责对管辖范围内排放环境噪声的单位进行现场检查。被检查的单位必须如实反映情况，并提供必要的资料。检查部门、机构应当为被检查的单位保守技术秘密和业务秘密。</w:t>
            </w:r>
          </w:p>
        </w:tc>
        <w:tc>
          <w:tcPr>
            <w:tcW w:w="611"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int="eastAsia"/>
                <w:sz w:val="24"/>
                <w:szCs w:val="24"/>
              </w:rPr>
            </w:pPr>
          </w:p>
        </w:tc>
      </w:tr>
      <w:tr w:rsidR="000158EF" w:rsidRPr="00985F64" w:rsidTr="00EB565A">
        <w:trPr>
          <w:trHeight w:val="2960"/>
        </w:trPr>
        <w:tc>
          <w:tcPr>
            <w:tcW w:w="528" w:type="dxa"/>
            <w:tcBorders>
              <w:top w:val="single" w:sz="4" w:space="0" w:color="auto"/>
              <w:left w:val="single" w:sz="4" w:space="0" w:color="auto"/>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int="eastAsia"/>
                <w:sz w:val="24"/>
                <w:szCs w:val="24"/>
              </w:rPr>
            </w:pPr>
            <w:r w:rsidRPr="00985F64">
              <w:rPr>
                <w:rFonts w:ascii="仿宋_GB2312" w:eastAsia="仿宋_GB2312" w:hint="eastAsia"/>
                <w:sz w:val="24"/>
                <w:szCs w:val="24"/>
              </w:rPr>
              <w:lastRenderedPageBreak/>
              <w:t>2</w:t>
            </w:r>
          </w:p>
        </w:tc>
        <w:tc>
          <w:tcPr>
            <w:tcW w:w="840"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Ansi="仿宋" w:hint="eastAsia"/>
                <w:kern w:val="0"/>
              </w:rPr>
            </w:pPr>
            <w:r w:rsidRPr="00985F64">
              <w:rPr>
                <w:rFonts w:ascii="仿宋_GB2312" w:eastAsia="仿宋_GB2312" w:hAnsi="仿宋" w:hint="eastAsia"/>
                <w:kern w:val="0"/>
              </w:rPr>
              <w:t>市、县（市、区）两级生态环境部门</w:t>
            </w:r>
          </w:p>
        </w:tc>
        <w:tc>
          <w:tcPr>
            <w:tcW w:w="1155"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Ansi="仿宋" w:hint="eastAsia"/>
                <w:kern w:val="0"/>
              </w:rPr>
            </w:pPr>
            <w:r w:rsidRPr="00985F64">
              <w:rPr>
                <w:rFonts w:ascii="仿宋_GB2312" w:eastAsia="仿宋_GB2312" w:hAnsi="仿宋" w:hint="eastAsia"/>
                <w:kern w:val="0"/>
              </w:rPr>
              <w:t>污染源日常环境监管—危险废物经营单位</w:t>
            </w:r>
          </w:p>
        </w:tc>
        <w:tc>
          <w:tcPr>
            <w:tcW w:w="3780"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Ansi="仿宋" w:hint="eastAsia"/>
                <w:kern w:val="0"/>
              </w:rPr>
            </w:pPr>
            <w:r w:rsidRPr="00985F64">
              <w:rPr>
                <w:rFonts w:ascii="仿宋_GB2312" w:eastAsia="仿宋_GB2312" w:hAnsi="仿宋" w:hint="eastAsia"/>
                <w:kern w:val="0"/>
              </w:rPr>
              <w:t>抽查对象为行政区域内所有危险废物经营单位，抽查内容重点包括主要为环境影响评价制度、“三同时”、排污许可证、污染环境防治责任制度、企业危险废物管理计划、危险废物申报登记制度、危险废物转移联单制度、危险废物标识制度、危险废物经营情况记录簿、危险废物管理台账及档案管理、危险废物相关培训、意外事故的防范措施及应急预案、环境污染防治设施运行、环境监测、信息公开等落实情况。</w:t>
            </w:r>
          </w:p>
        </w:tc>
        <w:tc>
          <w:tcPr>
            <w:tcW w:w="8314"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left"/>
              <w:rPr>
                <w:rFonts w:ascii="仿宋_GB2312" w:eastAsia="仿宋_GB2312" w:hAnsi="仿宋" w:hint="eastAsia"/>
                <w:kern w:val="0"/>
              </w:rPr>
            </w:pPr>
            <w:r w:rsidRPr="00985F64">
              <w:rPr>
                <w:rFonts w:ascii="仿宋_GB2312" w:eastAsia="仿宋_GB2312" w:hAnsi="仿宋" w:hint="eastAsia"/>
                <w:kern w:val="0"/>
              </w:rPr>
              <w:t>1.《中华人民共和国固体废物污染环境防治法》第十五条“县级以上人民政府环境保护行政主管部门和其他固体废物污染环境防治工作的监督管理部门，有权依据各自的职责对管辖范围内与固体废物污染环境防治有关的单位进行现场检查。被检查的单位应当如实反映情况，提供必要的资料。检查机关应当为被检查的单位保守技术秘密和业务秘密。检查机关进行现场检查时，可以采取现场监测、采集样品、查阅或者复制与固体废物污染环境防治相关的资料等措施。2.《危险废物经营许可证管理办法》（国务院令第408 号）第十七条“县级以上人民政府环境保护主管部门应当通过书面核查和实地检查等方式，加强对危险废物经营单位的监督检查，并将监督检查情况和处理结果予以记录，由监督检查人员签字后归档。”3.《危险废物转移联单管理办法》第三条第三款“</w:t>
            </w:r>
            <w:hyperlink r:id="rId6" w:history="1">
              <w:r w:rsidRPr="00985F64">
                <w:rPr>
                  <w:rFonts w:ascii="仿宋_GB2312" w:eastAsia="仿宋_GB2312" w:hAnsi="仿宋" w:hint="eastAsia"/>
                  <w:kern w:val="0"/>
                </w:rPr>
                <w:t>省辖市</w:t>
              </w:r>
            </w:hyperlink>
            <w:r w:rsidRPr="00985F64">
              <w:rPr>
                <w:rFonts w:ascii="仿宋_GB2312" w:eastAsia="仿宋_GB2312" w:hAnsi="仿宋" w:hint="eastAsia"/>
                <w:kern w:val="0"/>
              </w:rPr>
              <w:t>级人民政府环境保护行政主管部门对本行政区域内联单具体实施监督管理；在直辖市行政区域和设有地区</w:t>
            </w:r>
            <w:hyperlink r:id="rId7" w:history="1">
              <w:r w:rsidRPr="00985F64">
                <w:rPr>
                  <w:rFonts w:ascii="仿宋_GB2312" w:eastAsia="仿宋_GB2312" w:hAnsi="仿宋" w:hint="eastAsia"/>
                  <w:kern w:val="0"/>
                </w:rPr>
                <w:t>行政公署</w:t>
              </w:r>
            </w:hyperlink>
            <w:r w:rsidRPr="00985F64">
              <w:rPr>
                <w:rFonts w:ascii="仿宋_GB2312" w:eastAsia="仿宋_GB2312" w:hAnsi="仿宋" w:hint="eastAsia"/>
                <w:kern w:val="0"/>
              </w:rPr>
              <w:t>的行政区域，由直辖市人民政府和地区行政公署环境保护行政主管部门具体实施监督管理。”</w:t>
            </w:r>
          </w:p>
        </w:tc>
        <w:tc>
          <w:tcPr>
            <w:tcW w:w="611"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int="eastAsia"/>
                <w:sz w:val="24"/>
                <w:szCs w:val="24"/>
              </w:rPr>
            </w:pPr>
          </w:p>
        </w:tc>
      </w:tr>
      <w:tr w:rsidR="000158EF" w:rsidRPr="00985F64" w:rsidTr="00EB565A">
        <w:trPr>
          <w:trHeight w:val="90"/>
        </w:trPr>
        <w:tc>
          <w:tcPr>
            <w:tcW w:w="528" w:type="dxa"/>
            <w:tcBorders>
              <w:top w:val="single" w:sz="4" w:space="0" w:color="auto"/>
              <w:left w:val="single" w:sz="4" w:space="0" w:color="auto"/>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int="eastAsia"/>
                <w:sz w:val="24"/>
                <w:szCs w:val="24"/>
              </w:rPr>
            </w:pPr>
            <w:r w:rsidRPr="00985F64">
              <w:rPr>
                <w:rFonts w:ascii="仿宋_GB2312" w:eastAsia="仿宋_GB2312" w:hint="eastAsia"/>
                <w:sz w:val="24"/>
                <w:szCs w:val="24"/>
              </w:rPr>
              <w:t>3</w:t>
            </w:r>
          </w:p>
        </w:tc>
        <w:tc>
          <w:tcPr>
            <w:tcW w:w="840"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Ansi="仿宋" w:hint="eastAsia"/>
                <w:kern w:val="0"/>
              </w:rPr>
            </w:pPr>
            <w:r w:rsidRPr="00985F64">
              <w:rPr>
                <w:rFonts w:ascii="仿宋_GB2312" w:eastAsia="仿宋_GB2312" w:hAnsi="仿宋" w:hint="eastAsia"/>
                <w:kern w:val="0"/>
              </w:rPr>
              <w:t>市、县（市、区）两级生态环境部门</w:t>
            </w:r>
          </w:p>
        </w:tc>
        <w:tc>
          <w:tcPr>
            <w:tcW w:w="1155"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Ansi="仿宋" w:hint="eastAsia"/>
                <w:kern w:val="0"/>
              </w:rPr>
            </w:pPr>
            <w:r w:rsidRPr="00985F64">
              <w:rPr>
                <w:rFonts w:ascii="仿宋_GB2312" w:eastAsia="仿宋_GB2312" w:hAnsi="仿宋" w:hint="eastAsia"/>
                <w:kern w:val="0"/>
              </w:rPr>
              <w:t>污染源日常环境监管—固体废物进口加工利用企业</w:t>
            </w:r>
          </w:p>
        </w:tc>
        <w:tc>
          <w:tcPr>
            <w:tcW w:w="3780"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Ansi="仿宋" w:hint="eastAsia"/>
                <w:kern w:val="0"/>
              </w:rPr>
            </w:pPr>
            <w:r w:rsidRPr="00985F64">
              <w:rPr>
                <w:rFonts w:ascii="仿宋_GB2312" w:eastAsia="仿宋_GB2312" w:hAnsi="仿宋" w:hint="eastAsia"/>
                <w:kern w:val="0"/>
              </w:rPr>
              <w:t>抽查对象为行政区内固体废物进口加工利用企业，抽查内容重点包括环境影响评价制度及“三同时”制度，排污许可证制度，污染防治设施运行，固体废物加工利用企业法人，防止进口固体废物污染环境的相关制度和措施，加工利用场地、设施、设备及配套的污染防治设施和措施情况，固体废物处理处置（含危险废物规范化管理），经营情况记录制度以及生产经营情况季年度报告制度，日常环境监测制度，清洁生产审核等落实情况。</w:t>
            </w:r>
          </w:p>
        </w:tc>
        <w:tc>
          <w:tcPr>
            <w:tcW w:w="8314"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left"/>
              <w:rPr>
                <w:rFonts w:ascii="仿宋_GB2312" w:eastAsia="仿宋_GB2312" w:hAnsi="仿宋" w:hint="eastAsia"/>
                <w:kern w:val="0"/>
              </w:rPr>
            </w:pPr>
            <w:r w:rsidRPr="00985F64">
              <w:rPr>
                <w:rFonts w:ascii="仿宋_GB2312" w:eastAsia="仿宋_GB2312" w:hAnsi="仿宋" w:hint="eastAsia"/>
                <w:kern w:val="0"/>
              </w:rPr>
              <w:t>1.《中华人民共和国固体废物污染环境防治法》第十五条 县级以上人民政府环境保护行政主管部门和其他固体废物污染环境防治工作的监督管理部门，有权依据各自的职责对管辖范围内与固体废物污染环境防治有关的单位进行现场检查。被检查的单位应当如实反映情况，提供必要的资料。检查机关应当为被检查的单位保守技术秘密和业务秘密。检查机关进行现场检查时，可以采取现场监测、采集样品、查阅或者复制与固体废物污染环境防治相关的资料等措施。2.《固体废物进口管理办法》（环境保护部、商务部、国家发展改革委、海关总署、国家质检总局令第12号）第三十六条 各级环境保护行政主管部门、商务主管部门、经济综合宏观调控部门、海关、出入境检验检疫部门，有权依据各自的职责对与进口固体废物有关的单位进行监督检查。被检查的单位应当如实反映情况，提供必要的材料。检查机关应当为被检查的单位保守技术秘密和业务秘密。检查机关进行现场检查时，可以采取现场监测、采集样品、查阅或者复制相关资料等措施。</w:t>
            </w:r>
          </w:p>
        </w:tc>
        <w:tc>
          <w:tcPr>
            <w:tcW w:w="611"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int="eastAsia"/>
                <w:sz w:val="24"/>
                <w:szCs w:val="24"/>
              </w:rPr>
            </w:pPr>
          </w:p>
        </w:tc>
      </w:tr>
      <w:tr w:rsidR="000158EF" w:rsidRPr="00985F64" w:rsidTr="00EB565A">
        <w:trPr>
          <w:trHeight w:val="90"/>
        </w:trPr>
        <w:tc>
          <w:tcPr>
            <w:tcW w:w="528" w:type="dxa"/>
            <w:tcBorders>
              <w:top w:val="single" w:sz="4" w:space="0" w:color="auto"/>
              <w:left w:val="single" w:sz="4" w:space="0" w:color="auto"/>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int="eastAsia"/>
                <w:sz w:val="24"/>
                <w:szCs w:val="24"/>
              </w:rPr>
            </w:pPr>
            <w:r w:rsidRPr="00985F64">
              <w:rPr>
                <w:rFonts w:ascii="仿宋_GB2312" w:eastAsia="仿宋_GB2312" w:hint="eastAsia"/>
                <w:sz w:val="24"/>
                <w:szCs w:val="24"/>
              </w:rPr>
              <w:t>4</w:t>
            </w:r>
          </w:p>
        </w:tc>
        <w:tc>
          <w:tcPr>
            <w:tcW w:w="840"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Ansi="仿宋" w:hint="eastAsia"/>
                <w:kern w:val="0"/>
              </w:rPr>
            </w:pPr>
            <w:r w:rsidRPr="00985F64">
              <w:rPr>
                <w:rFonts w:ascii="仿宋_GB2312" w:eastAsia="仿宋_GB2312" w:hAnsi="仿宋" w:hint="eastAsia"/>
                <w:kern w:val="0"/>
              </w:rPr>
              <w:t>市、县（市、区）两级生态环境部门</w:t>
            </w:r>
          </w:p>
        </w:tc>
        <w:tc>
          <w:tcPr>
            <w:tcW w:w="1155"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Ansi="仿宋" w:hint="eastAsia"/>
                <w:kern w:val="0"/>
              </w:rPr>
            </w:pPr>
            <w:r w:rsidRPr="00985F64">
              <w:rPr>
                <w:rFonts w:ascii="仿宋_GB2312" w:eastAsia="仿宋_GB2312" w:hAnsi="仿宋" w:hint="eastAsia"/>
                <w:kern w:val="0"/>
              </w:rPr>
              <w:t>污染源日常环境监管—废弃电器电子产品回收处理企业</w:t>
            </w:r>
          </w:p>
        </w:tc>
        <w:tc>
          <w:tcPr>
            <w:tcW w:w="3780"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Ansi="仿宋" w:hint="eastAsia"/>
                <w:kern w:val="0"/>
              </w:rPr>
            </w:pPr>
            <w:r w:rsidRPr="00985F64">
              <w:rPr>
                <w:rFonts w:ascii="仿宋_GB2312" w:eastAsia="仿宋_GB2312" w:hAnsi="仿宋" w:hint="eastAsia"/>
                <w:kern w:val="0"/>
              </w:rPr>
              <w:t>抽查对象为行政区内纳入国家废弃电器电子产品处理基金补贴，并具有废弃电器电子产品处理企业资格的企业，抽查内容重点包括环境影响评价制度及“三同时”制度，排污许可证制度，污染防治设施运行情况，污染物排放及环境监测情况，废弃电器电子产品回收和拆</w:t>
            </w:r>
            <w:r w:rsidRPr="00985F64">
              <w:rPr>
                <w:rFonts w:ascii="仿宋_GB2312" w:eastAsia="仿宋_GB2312" w:hAnsi="仿宋" w:hint="eastAsia"/>
                <w:kern w:val="0"/>
              </w:rPr>
              <w:lastRenderedPageBreak/>
              <w:t>解种类和数量情况，规范拆解情况，生产经营情况记录制度（原料及产物出入库台帐记录、加工情况记录、销售情况记录、生产报表及相关原始单据等相关资料），视频及信息管理系统运行情况、生产过程的视频录像监控情况、固体废物处理处置情况，日常环境监测，信息公开等落实情况。</w:t>
            </w:r>
          </w:p>
        </w:tc>
        <w:tc>
          <w:tcPr>
            <w:tcW w:w="8314"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left"/>
              <w:rPr>
                <w:rFonts w:ascii="仿宋_GB2312" w:eastAsia="仿宋_GB2312" w:hAnsi="仿宋" w:hint="eastAsia"/>
                <w:kern w:val="0"/>
              </w:rPr>
            </w:pPr>
            <w:r w:rsidRPr="00985F64">
              <w:rPr>
                <w:rFonts w:ascii="仿宋_GB2312" w:eastAsia="仿宋_GB2312" w:hAnsi="仿宋" w:hint="eastAsia"/>
                <w:kern w:val="0"/>
                <w:szCs w:val="21"/>
              </w:rPr>
              <w:lastRenderedPageBreak/>
              <w:t>《中华人民共和国固体废物污染环境防治法》第十五条；《废弃电器电子产品回收处理管理条例》（国务院令第551 号）第二十五条；《电子废物污染环境防治管理办法》第三条（国家环境保护总局 令第 40 号）；财政部、环境保护部等部门《关于印发〈废弃电器电子产品处理基金征收使用管理办法〉的通知》（财综〔</w:t>
            </w:r>
            <w:r w:rsidRPr="00985F64">
              <w:rPr>
                <w:rFonts w:ascii="仿宋_GB2312" w:eastAsia="仿宋_GB2312" w:hint="eastAsia"/>
                <w:kern w:val="0"/>
              </w:rPr>
              <w:t>2012</w:t>
            </w:r>
            <w:r w:rsidRPr="00985F64">
              <w:rPr>
                <w:rFonts w:ascii="仿宋_GB2312" w:eastAsia="仿宋_GB2312" w:hAnsi="仿宋" w:hint="eastAsia"/>
                <w:kern w:val="0"/>
                <w:szCs w:val="21"/>
              </w:rPr>
              <w:t>〕</w:t>
            </w:r>
            <w:r w:rsidRPr="00985F64">
              <w:rPr>
                <w:rFonts w:ascii="仿宋_GB2312" w:eastAsia="仿宋_GB2312" w:hint="eastAsia"/>
                <w:kern w:val="0"/>
              </w:rPr>
              <w:t>34</w:t>
            </w:r>
            <w:r w:rsidRPr="00985F64">
              <w:rPr>
                <w:rFonts w:ascii="仿宋_GB2312" w:eastAsia="仿宋_GB2312" w:hAnsi="仿宋" w:hint="eastAsia"/>
                <w:kern w:val="0"/>
                <w:szCs w:val="21"/>
              </w:rPr>
              <w:t>号）；环境保护部、财政部《关于组织开展废弃电器电子产品拆解处理情况审核工作的通知》（环发〔</w:t>
            </w:r>
            <w:r w:rsidRPr="00985F64">
              <w:rPr>
                <w:rFonts w:ascii="仿宋_GB2312" w:eastAsia="仿宋_GB2312" w:hint="eastAsia"/>
                <w:kern w:val="0"/>
              </w:rPr>
              <w:t>2012</w:t>
            </w:r>
            <w:r w:rsidRPr="00985F64">
              <w:rPr>
                <w:rFonts w:ascii="仿宋_GB2312" w:eastAsia="仿宋_GB2312" w:hAnsi="仿宋" w:hint="eastAsia"/>
                <w:kern w:val="0"/>
                <w:szCs w:val="21"/>
              </w:rPr>
              <w:t>〕</w:t>
            </w:r>
            <w:r w:rsidRPr="00985F64">
              <w:rPr>
                <w:rFonts w:ascii="仿宋_GB2312" w:eastAsia="仿宋_GB2312" w:hint="eastAsia"/>
                <w:kern w:val="0"/>
              </w:rPr>
              <w:t>110</w:t>
            </w:r>
            <w:r w:rsidRPr="00985F64">
              <w:rPr>
                <w:rFonts w:ascii="仿宋_GB2312" w:eastAsia="仿宋_GB2312" w:hAnsi="仿宋" w:hint="eastAsia"/>
                <w:kern w:val="0"/>
                <w:szCs w:val="21"/>
              </w:rPr>
              <w:t>号）；《关于发布〈废弃电器电子产品拆解处理情况审核工作指南（</w:t>
            </w:r>
            <w:r w:rsidRPr="00985F64">
              <w:rPr>
                <w:rFonts w:ascii="仿宋_GB2312" w:eastAsia="仿宋_GB2312" w:hint="eastAsia"/>
                <w:kern w:val="0"/>
              </w:rPr>
              <w:t>2015</w:t>
            </w:r>
            <w:r w:rsidRPr="00985F64">
              <w:rPr>
                <w:rFonts w:ascii="仿宋_GB2312" w:eastAsia="仿宋_GB2312" w:hAnsi="仿宋" w:hint="eastAsia"/>
                <w:kern w:val="0"/>
                <w:szCs w:val="21"/>
              </w:rPr>
              <w:t>年版）〉的公告》（环境保护部公告</w:t>
            </w:r>
            <w:r w:rsidRPr="00985F64">
              <w:rPr>
                <w:rFonts w:ascii="仿宋_GB2312" w:eastAsia="仿宋_GB2312" w:hint="eastAsia"/>
                <w:kern w:val="0"/>
              </w:rPr>
              <w:t xml:space="preserve">2015 </w:t>
            </w:r>
            <w:r w:rsidRPr="00985F64">
              <w:rPr>
                <w:rFonts w:ascii="仿宋_GB2312" w:eastAsia="仿宋_GB2312" w:hAnsi="仿宋" w:hint="eastAsia"/>
                <w:kern w:val="0"/>
                <w:szCs w:val="21"/>
              </w:rPr>
              <w:t>年第</w:t>
            </w:r>
            <w:r w:rsidRPr="00985F64">
              <w:rPr>
                <w:rFonts w:ascii="仿宋_GB2312" w:eastAsia="仿宋_GB2312" w:hint="eastAsia"/>
                <w:kern w:val="0"/>
              </w:rPr>
              <w:t xml:space="preserve">33 </w:t>
            </w:r>
            <w:r w:rsidRPr="00985F64">
              <w:rPr>
                <w:rFonts w:ascii="仿宋_GB2312" w:eastAsia="仿宋_GB2312" w:hAnsi="仿宋" w:hint="eastAsia"/>
                <w:kern w:val="0"/>
                <w:szCs w:val="21"/>
              </w:rPr>
              <w:t>号,</w:t>
            </w:r>
            <w:smartTag w:uri="urn:schemas-microsoft-com:office:smarttags" w:element="chsdate">
              <w:smartTagPr>
                <w:attr w:name="Year" w:val="2019"/>
                <w:attr w:name="Month" w:val="10"/>
                <w:attr w:name="Day" w:val="1"/>
                <w:attr w:name="IsLunarDate" w:val="False"/>
                <w:attr w:name="IsROCDate" w:val="False"/>
              </w:smartTagPr>
              <w:r w:rsidRPr="00985F64">
                <w:rPr>
                  <w:rFonts w:ascii="仿宋_GB2312" w:eastAsia="仿宋_GB2312" w:hAnsi="仿宋" w:hint="eastAsia"/>
                  <w:kern w:val="0"/>
                  <w:szCs w:val="21"/>
                </w:rPr>
                <w:t>2019年10月1日</w:t>
              </w:r>
            </w:smartTag>
            <w:r w:rsidRPr="00985F64">
              <w:rPr>
                <w:rFonts w:ascii="仿宋_GB2312" w:eastAsia="仿宋_GB2312" w:hAnsi="仿宋" w:hint="eastAsia"/>
                <w:kern w:val="0"/>
                <w:szCs w:val="21"/>
              </w:rPr>
              <w:t>废止），《关于发布〈废</w:t>
            </w:r>
            <w:r w:rsidRPr="00985F64">
              <w:rPr>
                <w:rFonts w:ascii="仿宋_GB2312" w:eastAsia="仿宋_GB2312" w:hAnsi="仿宋" w:hint="eastAsia"/>
                <w:kern w:val="0"/>
                <w:szCs w:val="21"/>
              </w:rPr>
              <w:lastRenderedPageBreak/>
              <w:t>弃电器电子产品拆解处理情况审核工作指南（</w:t>
            </w:r>
            <w:r w:rsidRPr="00985F64">
              <w:rPr>
                <w:rFonts w:ascii="仿宋_GB2312" w:eastAsia="仿宋_GB2312" w:hint="eastAsia"/>
                <w:kern w:val="0"/>
              </w:rPr>
              <w:t>2019</w:t>
            </w:r>
            <w:r w:rsidRPr="00985F64">
              <w:rPr>
                <w:rFonts w:ascii="仿宋_GB2312" w:eastAsia="仿宋_GB2312" w:hAnsi="仿宋" w:hint="eastAsia"/>
                <w:kern w:val="0"/>
                <w:szCs w:val="21"/>
              </w:rPr>
              <w:t>年版）〉的公告》（国环规固体[2019]1号，2019年10月1日期施行）</w:t>
            </w:r>
          </w:p>
        </w:tc>
        <w:tc>
          <w:tcPr>
            <w:tcW w:w="611"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int="eastAsia"/>
                <w:sz w:val="24"/>
                <w:szCs w:val="24"/>
              </w:rPr>
            </w:pPr>
          </w:p>
        </w:tc>
      </w:tr>
      <w:tr w:rsidR="000158EF" w:rsidRPr="00985F64" w:rsidTr="00EB565A">
        <w:trPr>
          <w:trHeight w:val="2433"/>
        </w:trPr>
        <w:tc>
          <w:tcPr>
            <w:tcW w:w="528" w:type="dxa"/>
            <w:tcBorders>
              <w:top w:val="single" w:sz="4" w:space="0" w:color="auto"/>
              <w:left w:val="single" w:sz="4" w:space="0" w:color="auto"/>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int="eastAsia"/>
                <w:sz w:val="24"/>
                <w:szCs w:val="24"/>
              </w:rPr>
            </w:pPr>
            <w:r w:rsidRPr="00985F64">
              <w:rPr>
                <w:rFonts w:ascii="仿宋_GB2312" w:eastAsia="仿宋_GB2312" w:hint="eastAsia"/>
                <w:sz w:val="24"/>
                <w:szCs w:val="24"/>
              </w:rPr>
              <w:lastRenderedPageBreak/>
              <w:t>5</w:t>
            </w:r>
          </w:p>
        </w:tc>
        <w:tc>
          <w:tcPr>
            <w:tcW w:w="840"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Ansi="仿宋" w:hint="eastAsia"/>
                <w:kern w:val="0"/>
              </w:rPr>
            </w:pPr>
            <w:r w:rsidRPr="00985F64">
              <w:rPr>
                <w:rFonts w:ascii="仿宋_GB2312" w:eastAsia="仿宋_GB2312" w:hAnsi="仿宋" w:hint="eastAsia"/>
                <w:kern w:val="0"/>
              </w:rPr>
              <w:t>市、县（市、区）两级生态环境部门</w:t>
            </w:r>
          </w:p>
        </w:tc>
        <w:tc>
          <w:tcPr>
            <w:tcW w:w="1155"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Ansi="仿宋" w:hint="eastAsia"/>
                <w:kern w:val="0"/>
              </w:rPr>
            </w:pPr>
            <w:r w:rsidRPr="00985F64">
              <w:rPr>
                <w:rFonts w:ascii="仿宋_GB2312" w:eastAsia="仿宋_GB2312" w:hAnsi="仿宋" w:hint="eastAsia"/>
                <w:kern w:val="0"/>
              </w:rPr>
              <w:t>污染源日常环境监管—伴生放射性矿产资源开发和加工利用项目。</w:t>
            </w:r>
          </w:p>
        </w:tc>
        <w:tc>
          <w:tcPr>
            <w:tcW w:w="3780"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Ansi="仿宋" w:hint="eastAsia"/>
                <w:kern w:val="0"/>
              </w:rPr>
            </w:pPr>
            <w:r w:rsidRPr="00985F64">
              <w:rPr>
                <w:rFonts w:ascii="仿宋_GB2312" w:eastAsia="仿宋_GB2312" w:hAnsi="仿宋" w:hint="eastAsia"/>
                <w:kern w:val="0"/>
                <w:szCs w:val="21"/>
              </w:rPr>
              <w:t>抽查对象为涉及伴生放射性矿产资源开发和加工利用项目。 抽查内容：环评、验收、环保措施落实情况、场所退役治理等环境管理制度落实情况。</w:t>
            </w:r>
          </w:p>
        </w:tc>
        <w:tc>
          <w:tcPr>
            <w:tcW w:w="8314"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left"/>
              <w:rPr>
                <w:rFonts w:ascii="仿宋_GB2312" w:eastAsia="仿宋_GB2312" w:hAnsi="仿宋" w:hint="eastAsia"/>
                <w:kern w:val="0"/>
                <w:szCs w:val="21"/>
              </w:rPr>
            </w:pPr>
            <w:r w:rsidRPr="00985F64">
              <w:rPr>
                <w:rFonts w:ascii="仿宋_GB2312" w:eastAsia="仿宋_GB2312" w:hAnsi="仿宋" w:hint="eastAsia"/>
                <w:kern w:val="0"/>
                <w:szCs w:val="21"/>
              </w:rPr>
              <w:t>《中华人民共和国放射性污染防治法》 第十一条国务院环境保护行政主管部门和国务院其他有关部门，按照职责分工，各负其责，互通信息，密切配合，对核设施、铀（钍）矿开发利用中的放射性污染防治进行监督检查。县级以上地方人民政府环境保护行政主管部门和同级其他有关部门，按照职责分工，各负其责，互通信息，密切配合，对本行政区域内核技术利用、伴生放射性矿开发利用中的放射性污染防治进行监督检查。监督检查人员进行现场检查时，应当出示证件。被检查的单位必须如实反映情况，提供必要的资料。第十二条 核设施营运单位、核技术利用单位、铀（钍）矿和伴生放射性矿开发利用单位，负责本单位放射性污染的防治，接受环境保护行政主管部门和其他有关部门的监督管理，并依法对其造成的放射性污染承担责任。</w:t>
            </w:r>
          </w:p>
        </w:tc>
        <w:tc>
          <w:tcPr>
            <w:tcW w:w="611"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int="eastAsia"/>
                <w:sz w:val="24"/>
                <w:szCs w:val="24"/>
              </w:rPr>
            </w:pPr>
          </w:p>
        </w:tc>
      </w:tr>
      <w:tr w:rsidR="000158EF" w:rsidRPr="00985F64" w:rsidTr="00EB565A">
        <w:trPr>
          <w:trHeight w:val="624"/>
        </w:trPr>
        <w:tc>
          <w:tcPr>
            <w:tcW w:w="528" w:type="dxa"/>
            <w:tcBorders>
              <w:top w:val="single" w:sz="4" w:space="0" w:color="auto"/>
              <w:left w:val="single" w:sz="4" w:space="0" w:color="auto"/>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int="eastAsia"/>
                <w:sz w:val="24"/>
                <w:szCs w:val="24"/>
              </w:rPr>
            </w:pPr>
            <w:r w:rsidRPr="00985F64">
              <w:rPr>
                <w:rFonts w:ascii="仿宋_GB2312" w:eastAsia="仿宋_GB2312" w:hint="eastAsia"/>
                <w:sz w:val="24"/>
                <w:szCs w:val="24"/>
              </w:rPr>
              <w:t>6</w:t>
            </w:r>
          </w:p>
        </w:tc>
        <w:tc>
          <w:tcPr>
            <w:tcW w:w="840"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Ansi="仿宋" w:hint="eastAsia"/>
                <w:kern w:val="0"/>
                <w:szCs w:val="21"/>
              </w:rPr>
            </w:pPr>
            <w:r w:rsidRPr="00985F64">
              <w:rPr>
                <w:rFonts w:ascii="仿宋_GB2312" w:eastAsia="仿宋_GB2312" w:hAnsi="仿宋" w:hint="eastAsia"/>
                <w:kern w:val="0"/>
              </w:rPr>
              <w:t>市、县（市、区）两级生态环境部门</w:t>
            </w:r>
          </w:p>
        </w:tc>
        <w:tc>
          <w:tcPr>
            <w:tcW w:w="1155"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Ansi="仿宋" w:hint="eastAsia"/>
                <w:kern w:val="0"/>
              </w:rPr>
            </w:pPr>
            <w:r w:rsidRPr="00985F64">
              <w:rPr>
                <w:rFonts w:ascii="仿宋_GB2312" w:eastAsia="仿宋_GB2312" w:hAnsi="仿宋" w:hint="eastAsia"/>
                <w:kern w:val="0"/>
                <w:szCs w:val="21"/>
              </w:rPr>
              <w:t>污染源日常环境监管—核技术利用单位</w:t>
            </w:r>
          </w:p>
        </w:tc>
        <w:tc>
          <w:tcPr>
            <w:tcW w:w="3780"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Ansi="仿宋" w:hint="eastAsia"/>
                <w:kern w:val="0"/>
                <w:szCs w:val="21"/>
              </w:rPr>
            </w:pPr>
            <w:r w:rsidRPr="00985F64">
              <w:rPr>
                <w:rFonts w:ascii="仿宋_GB2312" w:eastAsia="仿宋_GB2312" w:hAnsi="仿宋" w:hint="eastAsia"/>
                <w:kern w:val="0"/>
                <w:szCs w:val="21"/>
              </w:rPr>
              <w:t>抽查对象：生产、销售、使用放射性同位素或射线装置的单位。抽查内容：环评、验收、“三同时</w:t>
            </w:r>
            <w:r w:rsidRPr="00985F64">
              <w:rPr>
                <w:rFonts w:ascii="仿宋_GB2312" w:eastAsia="仿宋_GB2312" w:hint="eastAsia"/>
                <w:kern w:val="0"/>
              </w:rPr>
              <w:t>”</w:t>
            </w:r>
            <w:r w:rsidRPr="00985F64">
              <w:rPr>
                <w:rFonts w:ascii="仿宋_GB2312" w:eastAsia="仿宋_GB2312" w:hAnsi="仿宋" w:hint="eastAsia"/>
                <w:kern w:val="0"/>
                <w:szCs w:val="21"/>
              </w:rPr>
              <w:t>、防护措施落实情况、辐射安全许可证申领情况、放射性同位素转让和备案情况、场所监测和个人剂量监测情况、年度评估报告上报情况、台账建立情况、人员培训情况和各项制度建立等情况。</w:t>
            </w:r>
          </w:p>
        </w:tc>
        <w:tc>
          <w:tcPr>
            <w:tcW w:w="8314"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left"/>
              <w:rPr>
                <w:rFonts w:ascii="仿宋_GB2312" w:eastAsia="仿宋_GB2312" w:hAnsi="仿宋" w:hint="eastAsia"/>
                <w:kern w:val="0"/>
                <w:szCs w:val="21"/>
              </w:rPr>
            </w:pPr>
            <w:r w:rsidRPr="00985F64">
              <w:rPr>
                <w:rFonts w:ascii="仿宋_GB2312" w:eastAsia="仿宋_GB2312" w:hAnsi="仿宋" w:hint="eastAsia"/>
                <w:kern w:val="0"/>
                <w:szCs w:val="21"/>
              </w:rPr>
              <w:t>1.《中华人民共和国放射性污染防治法》 第十一条国务院环境保护行政主管部门和国务院其他有关部门，按照职责分工，各负其责，互通信息，密切配合，对核设施、铀（钍）矿开发利用中的放射性污染防治进行监督检查。县级以上地方人民政府环境保护行政主管部门和同级其他有关部门，按照职责分工，各负其责，互通信息，密切配合，对本行政区域内核技术利用、伴生放射性矿开发利用中的放射性污染防治进行监督检查。监督检查人员进行现场检查时，应当出示证件。被检查的单位必须如实反映情况，提供必要的资料。第十二条 核设施营运单位、核技术利用单位、铀（钍）矿和伴生放射性矿开发利用单位，负责本单位放射性污染的防治，接受环境保护行政主管部门和其他有关部门的监督管理，并依法对其造成的放射性污染承担责任。</w:t>
            </w:r>
            <w:r w:rsidRPr="00985F64">
              <w:rPr>
                <w:rFonts w:ascii="仿宋_GB2312" w:eastAsia="仿宋_GB2312" w:hint="eastAsia"/>
                <w:kern w:val="0"/>
              </w:rPr>
              <w:t>2.</w:t>
            </w:r>
            <w:r w:rsidRPr="00985F64">
              <w:rPr>
                <w:rFonts w:ascii="仿宋_GB2312" w:eastAsia="仿宋_GB2312" w:hAnsi="仿宋" w:hint="eastAsia"/>
                <w:kern w:val="0"/>
                <w:szCs w:val="21"/>
              </w:rPr>
              <w:t>《放射性同位素与射线装置安全和防护条例》第四十六条 县级以上人民政府环境保护主管部门和其他有关部门应当按照各自职责对生产、销售、使用放射性同位素和射线装置的单位进行监督检查。被检查单位应当予以配合，如实反映情况，提供必要的资料，不得拒绝和阻碍。第四十八条县级以上人民政府环境保护主管部门在监督检查中发现生产、销售、使用放射性同位素和射线装置的单位有不符合</w:t>
            </w:r>
            <w:r w:rsidRPr="00985F64">
              <w:rPr>
                <w:rFonts w:ascii="仿宋_GB2312" w:eastAsia="仿宋_GB2312" w:hAnsi="仿宋" w:hint="eastAsia"/>
                <w:kern w:val="0"/>
                <w:szCs w:val="21"/>
              </w:rPr>
              <w:lastRenderedPageBreak/>
              <w:t>原发证条件的情形的，应当责令其限期整改。</w:t>
            </w:r>
          </w:p>
        </w:tc>
        <w:tc>
          <w:tcPr>
            <w:tcW w:w="611"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int="eastAsia"/>
                <w:sz w:val="24"/>
                <w:szCs w:val="24"/>
              </w:rPr>
            </w:pPr>
          </w:p>
        </w:tc>
      </w:tr>
      <w:tr w:rsidR="000158EF" w:rsidRPr="00985F64" w:rsidTr="00EB565A">
        <w:trPr>
          <w:trHeight w:val="1477"/>
        </w:trPr>
        <w:tc>
          <w:tcPr>
            <w:tcW w:w="528" w:type="dxa"/>
            <w:tcBorders>
              <w:top w:val="single" w:sz="4" w:space="0" w:color="auto"/>
              <w:left w:val="single" w:sz="4" w:space="0" w:color="auto"/>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int="eastAsia"/>
                <w:sz w:val="24"/>
                <w:szCs w:val="24"/>
              </w:rPr>
            </w:pPr>
            <w:r w:rsidRPr="00985F64">
              <w:rPr>
                <w:rFonts w:ascii="仿宋_GB2312" w:eastAsia="仿宋_GB2312" w:hint="eastAsia"/>
                <w:sz w:val="24"/>
                <w:szCs w:val="24"/>
              </w:rPr>
              <w:lastRenderedPageBreak/>
              <w:t>7</w:t>
            </w:r>
          </w:p>
        </w:tc>
        <w:tc>
          <w:tcPr>
            <w:tcW w:w="840"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left"/>
              <w:rPr>
                <w:rFonts w:ascii="仿宋_GB2312" w:eastAsia="仿宋_GB2312" w:hAnsi="仿宋" w:hint="eastAsia"/>
                <w:kern w:val="0"/>
                <w:szCs w:val="21"/>
              </w:rPr>
            </w:pPr>
            <w:r w:rsidRPr="00985F64">
              <w:rPr>
                <w:rFonts w:ascii="仿宋_GB2312" w:eastAsia="仿宋_GB2312" w:hAnsi="仿宋" w:hint="eastAsia"/>
                <w:kern w:val="0"/>
                <w:szCs w:val="21"/>
              </w:rPr>
              <w:t>市级生态环境部门</w:t>
            </w:r>
          </w:p>
        </w:tc>
        <w:tc>
          <w:tcPr>
            <w:tcW w:w="1155"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left"/>
              <w:rPr>
                <w:rFonts w:ascii="仿宋_GB2312" w:eastAsia="仿宋_GB2312" w:hAnsi="仿宋" w:hint="eastAsia"/>
                <w:kern w:val="0"/>
                <w:szCs w:val="21"/>
              </w:rPr>
            </w:pPr>
            <w:r w:rsidRPr="00985F64">
              <w:rPr>
                <w:rFonts w:ascii="仿宋_GB2312" w:eastAsia="仿宋_GB2312" w:hAnsi="仿宋" w:hint="eastAsia"/>
                <w:kern w:val="0"/>
                <w:szCs w:val="21"/>
              </w:rPr>
              <w:t>污染源日常环境监管—建设伴有电磁辐射的建设项目、设施</w:t>
            </w:r>
          </w:p>
        </w:tc>
        <w:tc>
          <w:tcPr>
            <w:tcW w:w="3780"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left"/>
              <w:rPr>
                <w:rFonts w:ascii="仿宋_GB2312" w:eastAsia="仿宋_GB2312" w:hAnsi="仿宋" w:hint="eastAsia"/>
                <w:kern w:val="0"/>
                <w:szCs w:val="21"/>
              </w:rPr>
            </w:pPr>
            <w:r w:rsidRPr="00985F64">
              <w:rPr>
                <w:rFonts w:ascii="仿宋_GB2312" w:eastAsia="仿宋_GB2312" w:hAnsi="仿宋" w:hint="eastAsia"/>
                <w:kern w:val="0"/>
                <w:szCs w:val="21"/>
              </w:rPr>
              <w:t>抽查对象：本行政区内的建设伴有电磁辐射的建设项目、设施。抽查内容：环评、验收、“三同时</w:t>
            </w:r>
            <w:r w:rsidRPr="00985F64">
              <w:rPr>
                <w:rStyle w:val="15"/>
                <w:rFonts w:ascii="仿宋_GB2312" w:eastAsia="仿宋_GB2312" w:hAnsi="仿宋" w:hint="eastAsia"/>
                <w:kern w:val="0"/>
              </w:rPr>
              <w:t>”</w:t>
            </w:r>
            <w:r w:rsidRPr="00985F64">
              <w:rPr>
                <w:rFonts w:ascii="仿宋_GB2312" w:eastAsia="仿宋_GB2312" w:hAnsi="仿宋" w:hint="eastAsia"/>
                <w:kern w:val="0"/>
                <w:szCs w:val="21"/>
              </w:rPr>
              <w:t>等环境管理制度落实情况及被投诉情况等。</w:t>
            </w:r>
          </w:p>
        </w:tc>
        <w:tc>
          <w:tcPr>
            <w:tcW w:w="8314"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left"/>
              <w:rPr>
                <w:rFonts w:ascii="仿宋_GB2312" w:eastAsia="仿宋_GB2312" w:hAnsi="仿宋" w:hint="eastAsia"/>
                <w:kern w:val="0"/>
                <w:szCs w:val="21"/>
              </w:rPr>
            </w:pPr>
            <w:r w:rsidRPr="00985F64">
              <w:rPr>
                <w:rFonts w:ascii="仿宋_GB2312" w:eastAsia="仿宋_GB2312" w:hAnsi="仿宋" w:hint="eastAsia"/>
                <w:kern w:val="0"/>
                <w:szCs w:val="21"/>
              </w:rPr>
              <w:t>《</w:t>
            </w:r>
            <w:bookmarkStart w:id="0" w:name="OLE_LINK1"/>
            <w:r w:rsidRPr="00985F64">
              <w:rPr>
                <w:rFonts w:ascii="仿宋_GB2312" w:eastAsia="仿宋_GB2312" w:hAnsi="仿宋" w:hint="eastAsia"/>
                <w:kern w:val="0"/>
                <w:szCs w:val="21"/>
              </w:rPr>
              <w:t>电磁辐射环境保护管理办法</w:t>
            </w:r>
            <w:bookmarkEnd w:id="0"/>
            <w:r w:rsidRPr="00985F64">
              <w:rPr>
                <w:rFonts w:ascii="仿宋_GB2312" w:eastAsia="仿宋_GB2312" w:hAnsi="仿宋" w:hint="eastAsia"/>
                <w:kern w:val="0"/>
                <w:szCs w:val="21"/>
              </w:rPr>
              <w:t>》第八条 市级环境保护行政主管部门根据省级环境保护行政主管部门的委托，可承担第七条所列全部或部分任务及本辖区内电磁辐射项目和设备的监督性监测和日常监督管理。</w:t>
            </w:r>
          </w:p>
        </w:tc>
        <w:tc>
          <w:tcPr>
            <w:tcW w:w="611"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int="eastAsia"/>
                <w:sz w:val="24"/>
                <w:szCs w:val="24"/>
              </w:rPr>
            </w:pPr>
          </w:p>
        </w:tc>
      </w:tr>
      <w:tr w:rsidR="000158EF" w:rsidRPr="00985F64" w:rsidTr="00EB565A">
        <w:trPr>
          <w:trHeight w:val="1862"/>
        </w:trPr>
        <w:tc>
          <w:tcPr>
            <w:tcW w:w="528" w:type="dxa"/>
            <w:tcBorders>
              <w:top w:val="single" w:sz="4" w:space="0" w:color="auto"/>
              <w:left w:val="single" w:sz="4" w:space="0" w:color="auto"/>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int="eastAsia"/>
                <w:sz w:val="24"/>
                <w:szCs w:val="24"/>
              </w:rPr>
            </w:pPr>
            <w:r w:rsidRPr="00985F64">
              <w:rPr>
                <w:rFonts w:ascii="仿宋_GB2312" w:eastAsia="仿宋_GB2312" w:hint="eastAsia"/>
                <w:sz w:val="24"/>
                <w:szCs w:val="24"/>
              </w:rPr>
              <w:t>8</w:t>
            </w:r>
          </w:p>
        </w:tc>
        <w:tc>
          <w:tcPr>
            <w:tcW w:w="840"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left"/>
              <w:rPr>
                <w:rFonts w:ascii="仿宋_GB2312" w:eastAsia="仿宋_GB2312" w:hAnsi="仿宋" w:hint="eastAsia"/>
                <w:kern w:val="0"/>
                <w:szCs w:val="21"/>
              </w:rPr>
            </w:pPr>
            <w:r w:rsidRPr="00985F64">
              <w:rPr>
                <w:rFonts w:ascii="仿宋_GB2312" w:eastAsia="仿宋_GB2312" w:hAnsi="仿宋" w:hint="eastAsia"/>
                <w:kern w:val="0"/>
                <w:szCs w:val="21"/>
              </w:rPr>
              <w:t>市级生态环境部门</w:t>
            </w:r>
          </w:p>
        </w:tc>
        <w:tc>
          <w:tcPr>
            <w:tcW w:w="1155"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left"/>
              <w:rPr>
                <w:rFonts w:ascii="仿宋_GB2312" w:eastAsia="仿宋_GB2312" w:hAnsi="仿宋" w:hint="eastAsia"/>
                <w:kern w:val="0"/>
                <w:szCs w:val="21"/>
              </w:rPr>
            </w:pPr>
            <w:r w:rsidRPr="00985F64">
              <w:rPr>
                <w:rFonts w:ascii="仿宋_GB2312" w:eastAsia="仿宋_GB2312" w:hAnsi="仿宋" w:hint="eastAsia"/>
                <w:kern w:val="0"/>
                <w:szCs w:val="21"/>
              </w:rPr>
              <w:t>环境影响评价机构日常监管</w:t>
            </w:r>
          </w:p>
        </w:tc>
        <w:tc>
          <w:tcPr>
            <w:tcW w:w="3780"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left"/>
              <w:rPr>
                <w:rFonts w:ascii="仿宋_GB2312" w:eastAsia="仿宋_GB2312" w:hAnsi="仿宋" w:hint="eastAsia"/>
                <w:kern w:val="0"/>
                <w:szCs w:val="21"/>
              </w:rPr>
            </w:pPr>
            <w:r w:rsidRPr="00985F64">
              <w:rPr>
                <w:rFonts w:ascii="仿宋_GB2312" w:eastAsia="仿宋_GB2312" w:hAnsi="仿宋" w:hint="eastAsia"/>
                <w:kern w:val="0"/>
                <w:szCs w:val="21"/>
              </w:rPr>
              <w:t>抽查对象：在本行政区承担环境影响评价工作的技术单位。抽查内容重点为环境影响报告书（表）编制规范性和编制质量、编制单位和编制人员情况等。</w:t>
            </w:r>
          </w:p>
        </w:tc>
        <w:tc>
          <w:tcPr>
            <w:tcW w:w="8314"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left"/>
              <w:rPr>
                <w:rFonts w:ascii="仿宋_GB2312" w:eastAsia="仿宋_GB2312" w:hAnsi="仿宋" w:hint="eastAsia"/>
                <w:kern w:val="0"/>
                <w:szCs w:val="21"/>
              </w:rPr>
            </w:pPr>
            <w:r w:rsidRPr="00985F64">
              <w:rPr>
                <w:rFonts w:ascii="仿宋_GB2312" w:eastAsia="仿宋_GB2312" w:hAnsi="仿宋" w:hint="eastAsia"/>
                <w:kern w:val="0"/>
              </w:rPr>
              <w:t>1、关于取消建设项目环境影响评价资质行政许可事项后续相关工作要求的公告（暂行）（公告 2019年 第2号）各级生态环境部门在环境影响报告书（表）受理和审批过程中，应当加强对环境影响报告书（表）编制规范性和编制质量的考核，并适时对编制单位和编制人员情况进行抽查。2.《自治区生态环境厅关于做好建设项目环境影响评价文件编制单位监督管理的通知》（桂环函〔2019〕1554号）要求，审批部门在环评文件受理和审批过程中，应加强建设项目环境影响评价文件规范性检查，对不符合环评文件规范性要求的，由实施监督检查的部门对相应编制单位和编制人员予以公开通报。</w:t>
            </w:r>
          </w:p>
        </w:tc>
        <w:tc>
          <w:tcPr>
            <w:tcW w:w="611"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int="eastAsia"/>
                <w:sz w:val="24"/>
                <w:szCs w:val="24"/>
              </w:rPr>
            </w:pPr>
          </w:p>
        </w:tc>
      </w:tr>
      <w:tr w:rsidR="000158EF" w:rsidRPr="00985F64" w:rsidTr="00EB565A">
        <w:trPr>
          <w:trHeight w:val="2506"/>
        </w:trPr>
        <w:tc>
          <w:tcPr>
            <w:tcW w:w="528" w:type="dxa"/>
            <w:tcBorders>
              <w:top w:val="single" w:sz="4" w:space="0" w:color="auto"/>
              <w:left w:val="single" w:sz="4" w:space="0" w:color="auto"/>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Ansi="仿宋" w:hint="eastAsia"/>
                <w:kern w:val="0"/>
                <w:szCs w:val="21"/>
              </w:rPr>
            </w:pPr>
            <w:r w:rsidRPr="00985F64">
              <w:rPr>
                <w:rFonts w:ascii="仿宋_GB2312" w:eastAsia="仿宋_GB2312" w:hAnsi="仿宋" w:hint="eastAsia"/>
                <w:kern w:val="0"/>
                <w:szCs w:val="21"/>
              </w:rPr>
              <w:t>9</w:t>
            </w:r>
          </w:p>
        </w:tc>
        <w:tc>
          <w:tcPr>
            <w:tcW w:w="840"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left"/>
              <w:rPr>
                <w:rFonts w:ascii="仿宋_GB2312" w:eastAsia="仿宋_GB2312" w:hAnsi="仿宋" w:hint="eastAsia"/>
                <w:kern w:val="0"/>
                <w:szCs w:val="21"/>
              </w:rPr>
            </w:pPr>
            <w:r w:rsidRPr="00985F64">
              <w:rPr>
                <w:rFonts w:ascii="仿宋_GB2312" w:eastAsia="仿宋_GB2312" w:hAnsi="仿宋" w:hint="eastAsia"/>
                <w:kern w:val="0"/>
                <w:szCs w:val="21"/>
              </w:rPr>
              <w:t>市级生态环境部门</w:t>
            </w:r>
          </w:p>
        </w:tc>
        <w:tc>
          <w:tcPr>
            <w:tcW w:w="1155"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left"/>
              <w:rPr>
                <w:rFonts w:ascii="仿宋_GB2312" w:eastAsia="仿宋_GB2312" w:hAnsi="仿宋" w:hint="eastAsia"/>
                <w:kern w:val="0"/>
                <w:szCs w:val="21"/>
              </w:rPr>
            </w:pPr>
            <w:r w:rsidRPr="00985F64">
              <w:rPr>
                <w:rFonts w:ascii="仿宋_GB2312" w:eastAsia="仿宋_GB2312" w:hAnsi="仿宋" w:hint="eastAsia"/>
                <w:kern w:val="0"/>
                <w:szCs w:val="21"/>
              </w:rPr>
              <w:t>社会环境监测机构日常监管</w:t>
            </w:r>
          </w:p>
        </w:tc>
        <w:tc>
          <w:tcPr>
            <w:tcW w:w="3780"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left"/>
              <w:rPr>
                <w:rFonts w:ascii="仿宋_GB2312" w:eastAsia="仿宋_GB2312" w:hAnsi="仿宋" w:hint="eastAsia"/>
                <w:color w:val="FF0000"/>
                <w:kern w:val="0"/>
                <w:szCs w:val="21"/>
              </w:rPr>
            </w:pPr>
            <w:r w:rsidRPr="00985F64">
              <w:rPr>
                <w:rFonts w:ascii="仿宋_GB2312" w:eastAsia="仿宋_GB2312" w:hAnsi="仿宋" w:hint="eastAsia"/>
                <w:kern w:val="0"/>
                <w:szCs w:val="21"/>
              </w:rPr>
              <w:t>抽查对象为行政区内参与政府环境监测服务采购以及从事有关环境质量、污染监控监测工作的社会环境监测机构。抽查内容重点包括质量保证和质量控制体系，执行国家和地方法律法规和技术规范等。</w:t>
            </w:r>
          </w:p>
        </w:tc>
        <w:tc>
          <w:tcPr>
            <w:tcW w:w="8314"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left"/>
              <w:rPr>
                <w:rFonts w:ascii="仿宋_GB2312" w:eastAsia="仿宋_GB2312" w:hAnsi="仿宋" w:hint="eastAsia"/>
                <w:color w:val="FF0000"/>
                <w:kern w:val="0"/>
              </w:rPr>
            </w:pPr>
            <w:r w:rsidRPr="00985F64">
              <w:rPr>
                <w:rFonts w:ascii="仿宋_GB2312" w:eastAsia="仿宋_GB2312" w:hAnsi="仿宋" w:hint="eastAsia"/>
                <w:kern w:val="0"/>
                <w:szCs w:val="21"/>
              </w:rPr>
              <w:t>《中华人民共和国环境保护法》（中华人民共和国主席令第九号，</w:t>
            </w:r>
            <w:smartTag w:uri="urn:schemas-microsoft-com:office:smarttags" w:element="chsdate">
              <w:smartTagPr>
                <w:attr w:name="Year" w:val="2014"/>
                <w:attr w:name="Month" w:val="4"/>
                <w:attr w:name="Day" w:val="24"/>
                <w:attr w:name="IsLunarDate" w:val="False"/>
                <w:attr w:name="IsROCDate" w:val="False"/>
              </w:smartTagPr>
              <w:r w:rsidRPr="00985F64">
                <w:rPr>
                  <w:rFonts w:ascii="仿宋_GB2312" w:eastAsia="仿宋_GB2312" w:hAnsi="仿宋" w:hint="eastAsia"/>
                  <w:kern w:val="0"/>
                  <w:szCs w:val="21"/>
                </w:rPr>
                <w:t>2014年</w:t>
              </w:r>
              <w:r w:rsidRPr="00985F64">
                <w:rPr>
                  <w:rStyle w:val="15"/>
                  <w:rFonts w:ascii="仿宋_GB2312" w:eastAsia="仿宋_GB2312" w:hAnsi="仿宋" w:hint="eastAsia"/>
                  <w:kern w:val="0"/>
                </w:rPr>
                <w:t>4</w:t>
              </w:r>
              <w:r w:rsidRPr="00985F64">
                <w:rPr>
                  <w:rFonts w:ascii="仿宋_GB2312" w:eastAsia="仿宋_GB2312" w:hAnsi="仿宋" w:hint="eastAsia"/>
                  <w:kern w:val="0"/>
                  <w:szCs w:val="21"/>
                </w:rPr>
                <w:t>月</w:t>
              </w:r>
              <w:r w:rsidRPr="00985F64">
                <w:rPr>
                  <w:rStyle w:val="15"/>
                  <w:rFonts w:ascii="仿宋_GB2312" w:eastAsia="仿宋_GB2312" w:hAnsi="仿宋" w:hint="eastAsia"/>
                  <w:kern w:val="0"/>
                </w:rPr>
                <w:t>24</w:t>
              </w:r>
              <w:r w:rsidRPr="00985F64">
                <w:rPr>
                  <w:rFonts w:ascii="仿宋_GB2312" w:eastAsia="仿宋_GB2312" w:hAnsi="仿宋" w:hint="eastAsia"/>
                  <w:kern w:val="0"/>
                  <w:szCs w:val="21"/>
                </w:rPr>
                <w:t>日</w:t>
              </w:r>
            </w:smartTag>
            <w:r w:rsidRPr="00985F64">
              <w:rPr>
                <w:rFonts w:ascii="仿宋_GB2312" w:eastAsia="仿宋_GB2312" w:hAnsi="仿宋" w:hint="eastAsia"/>
                <w:kern w:val="0"/>
                <w:szCs w:val="21"/>
              </w:rPr>
              <w:t>第十二届全国人民代表大会常务委员会第八次会议修订，</w:t>
            </w:r>
            <w:smartTag w:uri="urn:schemas-microsoft-com:office:smarttags" w:element="chsdate">
              <w:smartTagPr>
                <w:attr w:name="Year" w:val="2015"/>
                <w:attr w:name="Month" w:val="1"/>
                <w:attr w:name="Day" w:val="1"/>
                <w:attr w:name="IsLunarDate" w:val="False"/>
                <w:attr w:name="IsROCDate" w:val="False"/>
              </w:smartTagPr>
              <w:r w:rsidRPr="00985F64">
                <w:rPr>
                  <w:rStyle w:val="15"/>
                  <w:rFonts w:ascii="仿宋_GB2312" w:eastAsia="仿宋_GB2312" w:hAnsi="仿宋" w:hint="eastAsia"/>
                  <w:kern w:val="0"/>
                </w:rPr>
                <w:t>2015</w:t>
              </w:r>
              <w:r w:rsidRPr="00985F64">
                <w:rPr>
                  <w:rFonts w:ascii="仿宋_GB2312" w:eastAsia="仿宋_GB2312" w:hAnsi="仿宋" w:hint="eastAsia"/>
                  <w:kern w:val="0"/>
                  <w:szCs w:val="21"/>
                </w:rPr>
                <w:t>年</w:t>
              </w:r>
              <w:r w:rsidRPr="00985F64">
                <w:rPr>
                  <w:rStyle w:val="15"/>
                  <w:rFonts w:ascii="仿宋_GB2312" w:eastAsia="仿宋_GB2312" w:hAnsi="仿宋" w:hint="eastAsia"/>
                  <w:kern w:val="0"/>
                </w:rPr>
                <w:t>1</w:t>
              </w:r>
              <w:r w:rsidRPr="00985F64">
                <w:rPr>
                  <w:rFonts w:ascii="仿宋_GB2312" w:eastAsia="仿宋_GB2312" w:hAnsi="仿宋" w:hint="eastAsia"/>
                  <w:kern w:val="0"/>
                  <w:szCs w:val="21"/>
                </w:rPr>
                <w:t>月</w:t>
              </w:r>
              <w:r w:rsidRPr="00985F64">
                <w:rPr>
                  <w:rStyle w:val="15"/>
                  <w:rFonts w:ascii="仿宋_GB2312" w:eastAsia="仿宋_GB2312" w:hAnsi="仿宋" w:hint="eastAsia"/>
                  <w:kern w:val="0"/>
                </w:rPr>
                <w:t>1</w:t>
              </w:r>
              <w:r w:rsidRPr="00985F64">
                <w:rPr>
                  <w:rFonts w:ascii="仿宋_GB2312" w:eastAsia="仿宋_GB2312" w:hAnsi="仿宋" w:hint="eastAsia"/>
                  <w:kern w:val="0"/>
                  <w:szCs w:val="21"/>
                </w:rPr>
                <w:t>日起</w:t>
              </w:r>
            </w:smartTag>
            <w:r w:rsidRPr="00985F64">
              <w:rPr>
                <w:rFonts w:ascii="仿宋_GB2312" w:eastAsia="仿宋_GB2312" w:hAnsi="仿宋" w:hint="eastAsia"/>
                <w:kern w:val="0"/>
                <w:szCs w:val="21"/>
              </w:rPr>
              <w:t>施行）第十七条 国家建立、健全环境监测制度。国务院环境保护主管部门制定监测规范，会同有关部门组织监测网络，统一规划国家环境质量监测站（点）的设置，建立监测数据共享机制，加强对环境监测的管理。有关行业、专业等各类环境质量监测站（点）的设置应当符合法律法规规定和监测规范的要求。监测机构应当使用符合国家标准的监测设备，遵守监测规范。监测机构及其负责人对监测数据的真实性和准确性负责。《生态环境监测网络建设方案的通知》国办发〔</w:t>
            </w:r>
            <w:r w:rsidRPr="00985F64">
              <w:rPr>
                <w:rStyle w:val="15"/>
                <w:rFonts w:ascii="仿宋_GB2312" w:eastAsia="仿宋_GB2312" w:hAnsi="仿宋" w:hint="eastAsia"/>
                <w:kern w:val="0"/>
              </w:rPr>
              <w:t>2015</w:t>
            </w:r>
            <w:r w:rsidRPr="00985F64">
              <w:rPr>
                <w:rFonts w:ascii="仿宋_GB2312" w:eastAsia="仿宋_GB2312" w:hAnsi="仿宋" w:hint="eastAsia"/>
                <w:kern w:val="0"/>
                <w:szCs w:val="21"/>
              </w:rPr>
              <w:t>〕</w:t>
            </w:r>
            <w:r w:rsidRPr="00985F64">
              <w:rPr>
                <w:rStyle w:val="15"/>
                <w:rFonts w:ascii="仿宋_GB2312" w:eastAsia="仿宋_GB2312" w:hAnsi="仿宋" w:hint="eastAsia"/>
                <w:kern w:val="0"/>
              </w:rPr>
              <w:t>56</w:t>
            </w:r>
            <w:r w:rsidRPr="00985F64">
              <w:rPr>
                <w:rFonts w:ascii="仿宋_GB2312" w:eastAsia="仿宋_GB2312" w:hAnsi="仿宋" w:hint="eastAsia"/>
                <w:kern w:val="0"/>
                <w:szCs w:val="21"/>
              </w:rPr>
              <w:t>号、《关于推进环境监测服务社会化的指导意见》环发〔</w:t>
            </w:r>
            <w:r w:rsidRPr="00985F64">
              <w:rPr>
                <w:rStyle w:val="15"/>
                <w:rFonts w:ascii="仿宋_GB2312" w:eastAsia="仿宋_GB2312" w:hAnsi="仿宋" w:hint="eastAsia"/>
                <w:kern w:val="0"/>
              </w:rPr>
              <w:t>2015</w:t>
            </w:r>
            <w:r w:rsidRPr="00985F64">
              <w:rPr>
                <w:rFonts w:ascii="仿宋_GB2312" w:eastAsia="仿宋_GB2312" w:hAnsi="仿宋" w:hint="eastAsia"/>
                <w:kern w:val="0"/>
                <w:szCs w:val="21"/>
              </w:rPr>
              <w:t>〕</w:t>
            </w:r>
            <w:r w:rsidRPr="00985F64">
              <w:rPr>
                <w:rStyle w:val="15"/>
                <w:rFonts w:ascii="仿宋_GB2312" w:eastAsia="仿宋_GB2312" w:hAnsi="仿宋" w:hint="eastAsia"/>
                <w:kern w:val="0"/>
              </w:rPr>
              <w:t>20</w:t>
            </w:r>
            <w:r w:rsidRPr="00985F64">
              <w:rPr>
                <w:rFonts w:ascii="仿宋_GB2312" w:eastAsia="仿宋_GB2312" w:hAnsi="仿宋" w:hint="eastAsia"/>
                <w:kern w:val="0"/>
                <w:szCs w:val="21"/>
              </w:rPr>
              <w:t>号。</w:t>
            </w:r>
          </w:p>
        </w:tc>
        <w:tc>
          <w:tcPr>
            <w:tcW w:w="611" w:type="dxa"/>
            <w:tcBorders>
              <w:top w:val="single" w:sz="4" w:space="0" w:color="auto"/>
              <w:left w:val="nil"/>
              <w:bottom w:val="single" w:sz="4" w:space="0" w:color="auto"/>
              <w:right w:val="single" w:sz="4" w:space="0" w:color="auto"/>
            </w:tcBorders>
            <w:vAlign w:val="center"/>
          </w:tcPr>
          <w:p w:rsidR="000158EF" w:rsidRPr="00985F64" w:rsidRDefault="000158EF" w:rsidP="00EB565A">
            <w:pPr>
              <w:spacing w:before="100" w:beforeAutospacing="1" w:after="100" w:afterAutospacing="1" w:line="240" w:lineRule="exact"/>
              <w:jc w:val="center"/>
              <w:rPr>
                <w:rFonts w:ascii="仿宋_GB2312" w:eastAsia="仿宋_GB2312" w:hint="eastAsia"/>
                <w:sz w:val="24"/>
                <w:szCs w:val="24"/>
              </w:rPr>
            </w:pPr>
          </w:p>
        </w:tc>
      </w:tr>
    </w:tbl>
    <w:p w:rsidR="000158EF" w:rsidRPr="00985F64" w:rsidRDefault="000158EF" w:rsidP="000158EF">
      <w:pPr>
        <w:rPr>
          <w:rFonts w:ascii="仿宋_GB2312" w:eastAsia="仿宋_GB2312" w:hint="eastAsia"/>
        </w:rPr>
      </w:pPr>
    </w:p>
    <w:p w:rsidR="000A4590" w:rsidRPr="000158EF" w:rsidRDefault="000A4590"/>
    <w:sectPr w:rsidR="000A4590" w:rsidRPr="000158EF">
      <w:footerReference w:type="default" r:id="rId8"/>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590" w:rsidRDefault="000A4590" w:rsidP="000158EF">
      <w:pPr>
        <w:ind w:firstLine="640"/>
      </w:pPr>
      <w:r>
        <w:separator/>
      </w:r>
    </w:p>
  </w:endnote>
  <w:endnote w:type="continuationSeparator" w:id="1">
    <w:p w:rsidR="000A4590" w:rsidRDefault="000A4590" w:rsidP="000158EF">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64" w:rsidRDefault="000A4590">
    <w:pPr>
      <w:pStyle w:val="a4"/>
    </w:pPr>
    <w:r>
      <w:pict>
        <v:shapetype id="_x0000_t202" coordsize="21600,21600" o:spt="202" path="m,l,21600r21600,l21600,xe">
          <v:stroke joinstyle="miter"/>
          <v:path gradientshapeok="t" o:connecttype="rect"/>
        </v:shapetype>
        <v:shape id="文本框 1" o:spid="_x0000_s1025" type="#_x0000_t202" style="position:absolute;margin-left:0;margin-top:0;width:7.05pt;height:18.15pt;z-index:251660288;mso-wrap-style:none;mso-position-horizontal:center;mso-position-horizontal-relative:margin" filled="f" stroked="f">
          <v:fill o:detectmouseclick="t"/>
          <v:textbox style="mso-fit-shape-to-text:t" inset="0,0,0,0">
            <w:txbxContent>
              <w:p w:rsidR="00985F64" w:rsidRPr="00985F64" w:rsidRDefault="000A4590">
                <w:pPr>
                  <w:pStyle w:val="a4"/>
                  <w:rPr>
                    <w:rFonts w:ascii="宋体" w:hAnsi="宋体" w:hint="eastAsia"/>
                    <w:sz w:val="28"/>
                    <w:szCs w:val="28"/>
                  </w:rPr>
                </w:pPr>
                <w:r w:rsidRPr="00985F64">
                  <w:rPr>
                    <w:rFonts w:ascii="宋体" w:hAnsi="宋体" w:hint="eastAsia"/>
                    <w:sz w:val="28"/>
                    <w:szCs w:val="28"/>
                  </w:rPr>
                  <w:fldChar w:fldCharType="begin"/>
                </w:r>
                <w:r w:rsidRPr="00985F64">
                  <w:rPr>
                    <w:rFonts w:ascii="宋体" w:hAnsi="宋体" w:hint="eastAsia"/>
                    <w:sz w:val="28"/>
                    <w:szCs w:val="28"/>
                  </w:rPr>
                  <w:instrText xml:space="preserve"> PAGE  \* MERGEFORMAT </w:instrText>
                </w:r>
                <w:r w:rsidRPr="00985F64">
                  <w:rPr>
                    <w:rFonts w:ascii="宋体" w:hAnsi="宋体" w:hint="eastAsia"/>
                    <w:sz w:val="28"/>
                    <w:szCs w:val="28"/>
                  </w:rPr>
                  <w:fldChar w:fldCharType="separate"/>
                </w:r>
                <w:r w:rsidR="000158EF">
                  <w:rPr>
                    <w:rFonts w:ascii="宋体" w:hAnsi="宋体"/>
                    <w:noProof/>
                    <w:sz w:val="28"/>
                    <w:szCs w:val="28"/>
                  </w:rPr>
                  <w:t>1</w:t>
                </w:r>
                <w:r w:rsidRPr="00985F64">
                  <w:rPr>
                    <w:rFonts w:ascii="宋体" w:hAnsi="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590" w:rsidRDefault="000A4590" w:rsidP="000158EF">
      <w:pPr>
        <w:ind w:firstLine="640"/>
      </w:pPr>
      <w:r>
        <w:separator/>
      </w:r>
    </w:p>
  </w:footnote>
  <w:footnote w:type="continuationSeparator" w:id="1">
    <w:p w:rsidR="000A4590" w:rsidRDefault="000A4590" w:rsidP="000158EF">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58EF"/>
    <w:rsid w:val="000158EF"/>
    <w:rsid w:val="000A45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58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158EF"/>
    <w:rPr>
      <w:sz w:val="18"/>
      <w:szCs w:val="18"/>
    </w:rPr>
  </w:style>
  <w:style w:type="paragraph" w:styleId="a4">
    <w:name w:val="footer"/>
    <w:basedOn w:val="a"/>
    <w:link w:val="Char0"/>
    <w:uiPriority w:val="99"/>
    <w:unhideWhenUsed/>
    <w:rsid w:val="000158E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158EF"/>
    <w:rPr>
      <w:sz w:val="18"/>
      <w:szCs w:val="18"/>
    </w:rPr>
  </w:style>
  <w:style w:type="character" w:customStyle="1" w:styleId="15">
    <w:name w:val="15"/>
    <w:basedOn w:val="a0"/>
    <w:rsid w:val="000158EF"/>
    <w:rPr>
      <w:rFonts w:ascii="Times New Roman" w:hAnsi="Times New Roman" w:cs="Times New Roman" w:hint="defaul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baike.baidu.com/item/%E8%A1%8C%E6%94%BF%E5%85%AC%E7%BD%B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7%9C%81%E8%BE%96%E5%B8%8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784</Words>
  <Characters>4473</Characters>
  <Application>Microsoft Office Word</Application>
  <DocSecurity>0</DocSecurity>
  <Lines>37</Lines>
  <Paragraphs>10</Paragraphs>
  <ScaleCrop>false</ScaleCrop>
  <Company>Microsoft</Company>
  <LinksUpToDate>false</LinksUpToDate>
  <CharactersWithSpaces>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黎远展</dc:creator>
  <cp:keywords/>
  <dc:description/>
  <cp:lastModifiedBy>黎远展</cp:lastModifiedBy>
  <cp:revision>2</cp:revision>
  <dcterms:created xsi:type="dcterms:W3CDTF">2020-08-20T00:36:00Z</dcterms:created>
  <dcterms:modified xsi:type="dcterms:W3CDTF">2020-08-20T00:36:00Z</dcterms:modified>
</cp:coreProperties>
</file>