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CD1" w:rsidRDefault="00C20CD1" w:rsidP="00AB2682">
      <w:pPr>
        <w:widowControl/>
        <w:spacing w:line="620" w:lineRule="exact"/>
        <w:rPr>
          <w:rFonts w:ascii="CESI黑体-GB2312" w:eastAsia="CESI黑体-GB2312" w:hAnsi="CESI黑体-GB2312" w:cs="CESI黑体-GB2312"/>
          <w:sz w:val="32"/>
          <w:szCs w:val="32"/>
        </w:rPr>
      </w:pPr>
    </w:p>
    <w:p w:rsidR="00E32C48" w:rsidRPr="00E32C48" w:rsidRDefault="00E32C48" w:rsidP="00E32C48">
      <w:pPr>
        <w:widowControl/>
        <w:spacing w:line="620" w:lineRule="exact"/>
        <w:jc w:val="center"/>
        <w:rPr>
          <w:rFonts w:ascii="方正小标宋_GBK" w:eastAsia="方正小标宋_GBK" w:hAnsi="宋体" w:cs="Times New Roman"/>
          <w:sz w:val="44"/>
          <w:szCs w:val="44"/>
        </w:rPr>
      </w:pPr>
      <w:r w:rsidRPr="00E32C48">
        <w:rPr>
          <w:rFonts w:ascii="方正小标宋_GBK" w:eastAsia="方正小标宋_GBK" w:hAnsi="宋体" w:cs="Times New Roman" w:hint="eastAsia"/>
          <w:sz w:val="44"/>
          <w:szCs w:val="44"/>
        </w:rPr>
        <w:t>玉林市机动车尾气遥感监测系统</w:t>
      </w:r>
    </w:p>
    <w:p w:rsidR="00D61D74" w:rsidRPr="00E32C48" w:rsidRDefault="00E32C48" w:rsidP="00D61D74">
      <w:pPr>
        <w:widowControl/>
        <w:spacing w:line="620" w:lineRule="exact"/>
        <w:jc w:val="center"/>
        <w:rPr>
          <w:rFonts w:ascii="方正小标宋_GBK" w:eastAsia="方正小标宋_GBK" w:hAnsi="宋体" w:cs="Times New Roman"/>
          <w:sz w:val="44"/>
          <w:szCs w:val="44"/>
        </w:rPr>
      </w:pPr>
      <w:r w:rsidRPr="00E32C48">
        <w:rPr>
          <w:rFonts w:ascii="方正小标宋_GBK" w:eastAsia="方正小标宋_GBK" w:hAnsi="宋体" w:cs="Times New Roman" w:hint="eastAsia"/>
          <w:sz w:val="44"/>
          <w:szCs w:val="44"/>
        </w:rPr>
        <w:t>202</w:t>
      </w:r>
      <w:r w:rsidR="006E0C93">
        <w:rPr>
          <w:rFonts w:ascii="方正小标宋_GBK" w:eastAsia="方正小标宋_GBK" w:hAnsi="宋体" w:cs="Times New Roman"/>
          <w:sz w:val="44"/>
          <w:szCs w:val="44"/>
        </w:rPr>
        <w:t>5</w:t>
      </w:r>
      <w:r w:rsidRPr="00E32C48">
        <w:rPr>
          <w:rFonts w:ascii="方正小标宋_GBK" w:eastAsia="方正小标宋_GBK" w:hAnsi="宋体" w:cs="Times New Roman" w:hint="eastAsia"/>
          <w:sz w:val="44"/>
          <w:szCs w:val="44"/>
        </w:rPr>
        <w:t>年</w:t>
      </w:r>
      <w:r w:rsidR="009235AA">
        <w:rPr>
          <w:rFonts w:ascii="方正小标宋_GBK" w:eastAsia="方正小标宋_GBK" w:hAnsi="宋体" w:cs="Times New Roman" w:hint="eastAsia"/>
          <w:sz w:val="44"/>
          <w:szCs w:val="44"/>
        </w:rPr>
        <w:t>度</w:t>
      </w:r>
      <w:r w:rsidRPr="00E32C48">
        <w:rPr>
          <w:rFonts w:ascii="方正小标宋_GBK" w:eastAsia="方正小标宋_GBK" w:hAnsi="宋体" w:cs="Times New Roman" w:hint="eastAsia"/>
          <w:sz w:val="44"/>
          <w:szCs w:val="44"/>
        </w:rPr>
        <w:t>运维服务项目采购方案</w:t>
      </w:r>
    </w:p>
    <w:p w:rsidR="00E32C48" w:rsidRPr="00E32C48" w:rsidRDefault="00D61D74" w:rsidP="00D61D74">
      <w:pPr>
        <w:widowControl/>
        <w:spacing w:line="580" w:lineRule="exact"/>
        <w:jc w:val="center"/>
        <w:rPr>
          <w:rFonts w:ascii="仿宋_GB2312" w:eastAsia="仿宋_GB2312" w:hAnsi="宋体" w:cs="Times New Roman"/>
          <w:sz w:val="32"/>
          <w:szCs w:val="32"/>
        </w:rPr>
      </w:pPr>
      <w:r>
        <w:rPr>
          <w:rFonts w:ascii="仿宋_GB2312" w:eastAsia="仿宋_GB2312" w:hAnsi="宋体" w:cs="Times New Roman" w:hint="eastAsia"/>
          <w:sz w:val="32"/>
          <w:szCs w:val="32"/>
        </w:rPr>
        <w:t>(</w:t>
      </w:r>
      <w:r w:rsidR="00B0772B">
        <w:rPr>
          <w:rFonts w:ascii="仿宋_GB2312" w:eastAsia="仿宋_GB2312" w:hAnsi="宋体" w:cs="Times New Roman" w:hint="eastAsia"/>
          <w:sz w:val="32"/>
          <w:szCs w:val="32"/>
        </w:rPr>
        <w:t>公示版</w:t>
      </w:r>
      <w:r>
        <w:rPr>
          <w:rFonts w:ascii="仿宋_GB2312" w:eastAsia="仿宋_GB2312" w:hAnsi="宋体" w:cs="Times New Roman" w:hint="eastAsia"/>
          <w:sz w:val="32"/>
          <w:szCs w:val="32"/>
        </w:rPr>
        <w:t>)</w:t>
      </w:r>
    </w:p>
    <w:p w:rsidR="00C20CD1" w:rsidRDefault="00E32C48" w:rsidP="00C20CD1">
      <w:pPr>
        <w:widowControl/>
        <w:spacing w:line="580" w:lineRule="exact"/>
        <w:ind w:firstLineChars="200" w:firstLine="640"/>
        <w:rPr>
          <w:rFonts w:ascii="黑体" w:eastAsia="黑体" w:hAnsi="黑体" w:cs="Times New Roman"/>
          <w:sz w:val="32"/>
          <w:szCs w:val="32"/>
        </w:rPr>
      </w:pPr>
      <w:r w:rsidRPr="00E32C48">
        <w:rPr>
          <w:rFonts w:ascii="黑体" w:eastAsia="黑体" w:hAnsi="黑体" w:cs="Times New Roman" w:hint="eastAsia"/>
          <w:sz w:val="32"/>
          <w:szCs w:val="32"/>
        </w:rPr>
        <w:t>一、</w:t>
      </w:r>
      <w:bookmarkStart w:id="0" w:name="_Toc82787755"/>
      <w:r w:rsidRPr="00E32C48">
        <w:rPr>
          <w:rFonts w:ascii="黑体" w:eastAsia="黑体" w:hAnsi="黑体" w:cs="Times New Roman" w:hint="eastAsia"/>
          <w:sz w:val="32"/>
          <w:szCs w:val="32"/>
        </w:rPr>
        <w:t>项目采购背景（理由、政策依据）</w:t>
      </w:r>
      <w:bookmarkEnd w:id="0"/>
    </w:p>
    <w:p w:rsidR="00C20CD1" w:rsidRPr="00C20CD1" w:rsidRDefault="0064380C" w:rsidP="00C20CD1">
      <w:pPr>
        <w:widowControl/>
        <w:spacing w:line="580" w:lineRule="exact"/>
        <w:ind w:firstLineChars="200" w:firstLine="640"/>
        <w:rPr>
          <w:rStyle w:val="a7"/>
          <w:rFonts w:ascii="楷体_GB2312" w:eastAsia="楷体_GB2312" w:hAnsi="Segoe UI" w:cs="Segoe UI"/>
          <w:b w:val="0"/>
          <w:color w:val="000000" w:themeColor="text1"/>
          <w:sz w:val="32"/>
          <w:szCs w:val="32"/>
        </w:rPr>
      </w:pPr>
      <w:r w:rsidRPr="00C20CD1">
        <w:rPr>
          <w:rStyle w:val="a7"/>
          <w:rFonts w:ascii="楷体_GB2312" w:eastAsia="楷体_GB2312" w:hAnsi="Segoe UI" w:cs="Segoe UI" w:hint="eastAsia"/>
          <w:b w:val="0"/>
          <w:color w:val="000000" w:themeColor="text1"/>
          <w:sz w:val="32"/>
          <w:szCs w:val="32"/>
        </w:rPr>
        <w:t>（一）采购理由</w:t>
      </w:r>
    </w:p>
    <w:p w:rsidR="00015E29" w:rsidRDefault="0064380C" w:rsidP="00C20CD1">
      <w:pPr>
        <w:widowControl/>
        <w:spacing w:line="580" w:lineRule="exact"/>
        <w:ind w:firstLineChars="200" w:firstLine="640"/>
        <w:rPr>
          <w:rFonts w:ascii="仿宋_GB2312" w:eastAsia="仿宋_GB2312" w:hAnsi="Segoe UI" w:cs="Segoe UI"/>
          <w:color w:val="000000" w:themeColor="text1"/>
          <w:sz w:val="32"/>
          <w:szCs w:val="32"/>
        </w:rPr>
      </w:pPr>
      <w:r w:rsidRPr="00C20CD1">
        <w:rPr>
          <w:rFonts w:ascii="仿宋_GB2312" w:eastAsia="仿宋_GB2312" w:hAnsi="Segoe UI" w:cs="Segoe UI" w:hint="eastAsia"/>
          <w:color w:val="000000" w:themeColor="text1"/>
          <w:sz w:val="32"/>
          <w:szCs w:val="32"/>
        </w:rPr>
        <w:t>随着玉林市经济快速发展，机动车保有量急剧增加，机动车尾气污染物排放已成为影响大气环境质量的重要因素。遥感监测技术作为高效筛查高污染、高排放车辆的核心手段，是落实“精准治污、科学治污”的关键环节。</w:t>
      </w:r>
      <w:r w:rsidR="00B8579B">
        <w:rPr>
          <w:rFonts w:ascii="仿宋_GB2312" w:eastAsia="仿宋_GB2312" w:hAnsi="Segoe UI" w:cs="Segoe UI" w:hint="eastAsia"/>
          <w:color w:val="000000" w:themeColor="text1"/>
          <w:sz w:val="32"/>
          <w:szCs w:val="32"/>
        </w:rPr>
        <w:t>根据</w:t>
      </w:r>
      <w:r w:rsidR="00B8579B" w:rsidRPr="00B8579B">
        <w:rPr>
          <w:rFonts w:ascii="仿宋_GB2312" w:eastAsia="仿宋_GB2312" w:hAnsi="宋体" w:cs="宋体" w:hint="eastAsia"/>
          <w:color w:val="000000"/>
          <w:sz w:val="32"/>
          <w:szCs w:val="32"/>
        </w:rPr>
        <w:t>《关于印发广西壮族自治区2020年度大气污染防治攻坚实施计划的通知》（桂环规范〔2020〕5</w:t>
      </w:r>
      <w:r w:rsidR="00B8579B">
        <w:rPr>
          <w:rFonts w:ascii="仿宋_GB2312" w:eastAsia="仿宋_GB2312" w:hAnsi="宋体" w:cs="宋体" w:hint="eastAsia"/>
          <w:color w:val="000000"/>
          <w:sz w:val="32"/>
          <w:szCs w:val="32"/>
        </w:rPr>
        <w:t>号）要求，为加强柴油货车污染管控，</w:t>
      </w:r>
      <w:r w:rsidR="00B8579B" w:rsidRPr="00B8579B">
        <w:rPr>
          <w:rFonts w:ascii="仿宋_GB2312" w:eastAsia="仿宋_GB2312" w:hAnsi="宋体" w:cs="宋体" w:hint="eastAsia"/>
          <w:color w:val="000000"/>
          <w:sz w:val="32"/>
          <w:szCs w:val="32"/>
        </w:rPr>
        <w:t>南宁、柳州、桂林、北海、贵港、玉林市建成不少于3个遥感监测点位，</w:t>
      </w:r>
      <w:r w:rsidR="00B8579B">
        <w:rPr>
          <w:rFonts w:ascii="仿宋_GB2312" w:eastAsia="仿宋_GB2312" w:hAnsi="宋体" w:cs="宋体" w:hint="eastAsia"/>
          <w:color w:val="000000"/>
          <w:sz w:val="32"/>
          <w:szCs w:val="32"/>
        </w:rPr>
        <w:t>玉林市于2020-2021年间先后建成2处遥感监测（含黑烟抓拍）、1处固定式黑烟抓拍共3处机动车尾气遥感监测点位</w:t>
      </w:r>
      <w:r w:rsidR="00B8579B" w:rsidRPr="00B8579B">
        <w:rPr>
          <w:rStyle w:val="a7"/>
          <w:rFonts w:ascii="仿宋_GB2312" w:eastAsia="仿宋_GB2312" w:hAnsi="Segoe UI" w:cs="Segoe UI" w:hint="eastAsia"/>
          <w:b w:val="0"/>
          <w:color w:val="000000" w:themeColor="text1"/>
          <w:sz w:val="32"/>
          <w:szCs w:val="32"/>
        </w:rPr>
        <w:t>（具体见表1）。</w:t>
      </w:r>
      <w:r w:rsidRPr="00C20CD1">
        <w:rPr>
          <w:rFonts w:ascii="仿宋_GB2312" w:eastAsia="仿宋_GB2312" w:hAnsi="Segoe UI" w:cs="Segoe UI" w:hint="eastAsia"/>
          <w:color w:val="000000" w:themeColor="text1"/>
          <w:sz w:val="32"/>
          <w:szCs w:val="32"/>
        </w:rPr>
        <w:t>目前我市已建成的</w:t>
      </w:r>
      <w:r w:rsidRPr="00B8579B">
        <w:rPr>
          <w:rStyle w:val="a7"/>
          <w:rFonts w:ascii="仿宋_GB2312" w:eastAsia="仿宋_GB2312" w:hAnsi="Segoe UI" w:cs="Segoe UI" w:hint="eastAsia"/>
          <w:b w:val="0"/>
          <w:color w:val="000000" w:themeColor="text1"/>
          <w:sz w:val="32"/>
          <w:szCs w:val="32"/>
        </w:rPr>
        <w:t>3处机动车尾气遥感监测点位</w:t>
      </w:r>
      <w:r w:rsidRPr="00C20CD1">
        <w:rPr>
          <w:rFonts w:ascii="仿宋_GB2312" w:eastAsia="仿宋_GB2312" w:hAnsi="Segoe UI" w:cs="Segoe UI" w:hint="eastAsia"/>
          <w:color w:val="000000" w:themeColor="text1"/>
          <w:sz w:val="32"/>
          <w:szCs w:val="32"/>
        </w:rPr>
        <w:t>因运维服务中断或到期，</w:t>
      </w:r>
      <w:r w:rsidR="00C20CD1">
        <w:rPr>
          <w:rFonts w:ascii="仿宋_GB2312" w:eastAsia="仿宋_GB2312" w:hAnsi="Segoe UI" w:cs="Segoe UI" w:hint="eastAsia"/>
          <w:color w:val="000000" w:themeColor="text1"/>
          <w:sz w:val="32"/>
          <w:szCs w:val="32"/>
        </w:rPr>
        <w:t>设备缺乏维护，</w:t>
      </w:r>
      <w:r w:rsidRPr="00C20CD1">
        <w:rPr>
          <w:rFonts w:ascii="仿宋_GB2312" w:eastAsia="仿宋_GB2312" w:hAnsi="Segoe UI" w:cs="Segoe UI" w:hint="eastAsia"/>
          <w:color w:val="000000" w:themeColor="text1"/>
          <w:sz w:val="32"/>
          <w:szCs w:val="32"/>
        </w:rPr>
        <w:t>导致系统无法稳定运行，直接影响对超标排放车辆的</w:t>
      </w:r>
      <w:r w:rsidR="00B8579B">
        <w:rPr>
          <w:rFonts w:ascii="仿宋_GB2312" w:eastAsia="仿宋_GB2312" w:hAnsi="Segoe UI" w:cs="Segoe UI" w:hint="eastAsia"/>
          <w:color w:val="000000" w:themeColor="text1"/>
          <w:sz w:val="32"/>
          <w:szCs w:val="32"/>
        </w:rPr>
        <w:t>实时监管和数据分析能力，</w:t>
      </w:r>
      <w:r w:rsidR="005E2A13">
        <w:rPr>
          <w:rFonts w:ascii="仿宋_GB2312" w:eastAsia="仿宋_GB2312" w:hAnsi="Segoe UI" w:cs="Segoe UI" w:hint="eastAsia"/>
          <w:color w:val="000000" w:themeColor="text1"/>
          <w:sz w:val="32"/>
          <w:szCs w:val="32"/>
        </w:rPr>
        <w:t>导致我市道路行驶车辆监管工作推进缓慢，甚至无法完成自治区生态环境厅下达玉林市的2025</w:t>
      </w:r>
      <w:r w:rsidR="00015E29">
        <w:rPr>
          <w:rFonts w:ascii="仿宋_GB2312" w:eastAsia="仿宋_GB2312" w:hAnsi="Segoe UI" w:cs="Segoe UI" w:hint="eastAsia"/>
          <w:color w:val="000000" w:themeColor="text1"/>
          <w:sz w:val="32"/>
          <w:szCs w:val="32"/>
        </w:rPr>
        <w:t>年移动源工作目标，存在污染防治攻坚战成效考核被扣分的风险。</w:t>
      </w:r>
    </w:p>
    <w:p w:rsidR="00C20CD1" w:rsidRDefault="00015E29" w:rsidP="00C20CD1">
      <w:pPr>
        <w:widowControl/>
        <w:spacing w:line="580" w:lineRule="exact"/>
        <w:ind w:firstLineChars="200" w:firstLine="640"/>
        <w:rPr>
          <w:rFonts w:ascii="仿宋_GB2312" w:eastAsia="仿宋_GB2312" w:hAnsi="Segoe UI" w:cs="Segoe UI"/>
          <w:color w:val="000000" w:themeColor="text1"/>
          <w:sz w:val="32"/>
          <w:szCs w:val="32"/>
        </w:rPr>
      </w:pPr>
      <w:r>
        <w:rPr>
          <w:rFonts w:ascii="仿宋_GB2312" w:eastAsia="仿宋_GB2312" w:hAnsi="Segoe UI" w:cs="Segoe UI" w:hint="eastAsia"/>
          <w:color w:val="000000" w:themeColor="text1"/>
          <w:sz w:val="32"/>
          <w:szCs w:val="32"/>
        </w:rPr>
        <w:lastRenderedPageBreak/>
        <w:t>为贯彻落实自治区生态环境厅等9部门《关于印发广西进一步优化机动车环境监管工作方案的通知》（桂环函</w:t>
      </w:r>
      <w:r w:rsidRPr="00B8579B">
        <w:rPr>
          <w:rFonts w:ascii="仿宋_GB2312" w:eastAsia="仿宋_GB2312" w:hAnsi="宋体" w:cs="宋体" w:hint="eastAsia"/>
          <w:color w:val="000000"/>
          <w:sz w:val="32"/>
          <w:szCs w:val="32"/>
        </w:rPr>
        <w:t>〔202</w:t>
      </w:r>
      <w:r>
        <w:rPr>
          <w:rFonts w:ascii="仿宋_GB2312" w:eastAsia="仿宋_GB2312" w:hAnsi="宋体" w:cs="宋体" w:hint="eastAsia"/>
          <w:color w:val="000000"/>
          <w:sz w:val="32"/>
          <w:szCs w:val="32"/>
        </w:rPr>
        <w:t>5</w:t>
      </w:r>
      <w:r w:rsidRPr="00B8579B">
        <w:rPr>
          <w:rFonts w:ascii="仿宋_GB2312" w:eastAsia="仿宋_GB2312" w:hAnsi="宋体" w:cs="宋体" w:hint="eastAsia"/>
          <w:color w:val="000000"/>
          <w:sz w:val="32"/>
          <w:szCs w:val="32"/>
        </w:rPr>
        <w:t>〕5</w:t>
      </w:r>
      <w:r>
        <w:rPr>
          <w:rFonts w:ascii="仿宋_GB2312" w:eastAsia="仿宋_GB2312" w:hAnsi="宋体" w:cs="宋体" w:hint="eastAsia"/>
          <w:color w:val="000000"/>
          <w:sz w:val="32"/>
          <w:szCs w:val="32"/>
        </w:rPr>
        <w:t>84号</w:t>
      </w:r>
      <w:r>
        <w:rPr>
          <w:rFonts w:ascii="仿宋_GB2312" w:eastAsia="仿宋_GB2312" w:hAnsi="Segoe UI" w:cs="Segoe UI" w:hint="eastAsia"/>
          <w:color w:val="000000" w:themeColor="text1"/>
          <w:sz w:val="32"/>
          <w:szCs w:val="32"/>
        </w:rPr>
        <w:t>）、《自治区生态环境厅办公室关于加强机动车遥感（黑烟）监测平台数据联网工作的通知》文件精神，我市</w:t>
      </w:r>
      <w:r w:rsidR="00B8579B">
        <w:rPr>
          <w:rFonts w:ascii="仿宋_GB2312" w:eastAsia="仿宋_GB2312" w:hAnsi="Segoe UI" w:cs="Segoe UI" w:hint="eastAsia"/>
          <w:color w:val="000000" w:themeColor="text1"/>
          <w:sz w:val="32"/>
          <w:szCs w:val="32"/>
        </w:rPr>
        <w:t>亟需通过专业运维服务保障系统功能正常运行</w:t>
      </w:r>
      <w:r w:rsidR="005E2A13">
        <w:rPr>
          <w:rFonts w:ascii="仿宋_GB2312" w:eastAsia="仿宋_GB2312" w:hAnsi="Segoe UI" w:cs="Segoe UI" w:hint="eastAsia"/>
          <w:color w:val="000000" w:themeColor="text1"/>
          <w:sz w:val="32"/>
          <w:szCs w:val="32"/>
        </w:rPr>
        <w:t>，</w:t>
      </w:r>
      <w:r>
        <w:rPr>
          <w:rFonts w:ascii="仿宋_GB2312" w:eastAsia="仿宋_GB2312" w:hAnsi="Segoe UI" w:cs="Segoe UI" w:hint="eastAsia"/>
          <w:color w:val="000000" w:themeColor="text1"/>
          <w:sz w:val="32"/>
          <w:szCs w:val="32"/>
        </w:rPr>
        <w:t>强化机动车遥感（黑烟）监测平台数据应用，</w:t>
      </w:r>
      <w:r w:rsidR="005E2A13">
        <w:rPr>
          <w:rFonts w:ascii="仿宋_GB2312" w:eastAsia="仿宋_GB2312" w:hAnsi="Segoe UI" w:cs="Segoe UI" w:hint="eastAsia"/>
          <w:color w:val="000000" w:themeColor="text1"/>
          <w:sz w:val="32"/>
          <w:szCs w:val="32"/>
        </w:rPr>
        <w:t>提升我市机动车环境</w:t>
      </w:r>
      <w:r w:rsidR="000A14D5">
        <w:rPr>
          <w:rFonts w:ascii="仿宋_GB2312" w:eastAsia="仿宋_GB2312" w:hAnsi="Segoe UI" w:cs="Segoe UI" w:hint="eastAsia"/>
          <w:color w:val="000000" w:themeColor="text1"/>
          <w:sz w:val="32"/>
          <w:szCs w:val="32"/>
        </w:rPr>
        <w:t>监管精细化、数字化水平，保证我市按时按质完成2025年移动源工作目标。</w:t>
      </w:r>
    </w:p>
    <w:p w:rsidR="0064380C" w:rsidRPr="00C029DC" w:rsidRDefault="0064380C" w:rsidP="00C029DC">
      <w:pPr>
        <w:widowControl/>
        <w:spacing w:line="580" w:lineRule="exact"/>
        <w:ind w:firstLineChars="200" w:firstLine="640"/>
        <w:rPr>
          <w:rFonts w:ascii="楷体_GB2312" w:eastAsia="楷体_GB2312" w:hAnsi="黑体" w:cs="Times New Roman"/>
          <w:b/>
          <w:color w:val="000000" w:themeColor="text1"/>
          <w:sz w:val="32"/>
          <w:szCs w:val="32"/>
        </w:rPr>
      </w:pPr>
      <w:r w:rsidRPr="00C029DC">
        <w:rPr>
          <w:rStyle w:val="a7"/>
          <w:rFonts w:ascii="楷体_GB2312" w:eastAsia="楷体_GB2312" w:hAnsi="Segoe UI" w:cs="Segoe UI" w:hint="eastAsia"/>
          <w:b w:val="0"/>
          <w:color w:val="000000" w:themeColor="text1"/>
          <w:sz w:val="32"/>
          <w:szCs w:val="32"/>
        </w:rPr>
        <w:t>（二）政策依据</w:t>
      </w:r>
    </w:p>
    <w:p w:rsidR="0064380C" w:rsidRPr="00C029DC" w:rsidRDefault="00C20CD1" w:rsidP="00C029DC">
      <w:pPr>
        <w:pStyle w:val="a6"/>
        <w:spacing w:before="0" w:beforeAutospacing="0" w:after="0" w:afterAutospacing="0" w:line="580" w:lineRule="exact"/>
        <w:ind w:firstLineChars="200" w:firstLine="643"/>
        <w:jc w:val="both"/>
        <w:rPr>
          <w:rFonts w:ascii="仿宋_GB2312" w:eastAsia="仿宋_GB2312" w:hAnsi="Segoe UI" w:cs="Segoe UI"/>
          <w:color w:val="000000" w:themeColor="text1"/>
          <w:sz w:val="32"/>
          <w:szCs w:val="32"/>
        </w:rPr>
      </w:pPr>
      <w:r w:rsidRPr="00C029DC">
        <w:rPr>
          <w:rStyle w:val="a7"/>
          <w:rFonts w:ascii="仿宋_GB2312" w:eastAsia="仿宋_GB2312" w:hAnsi="Segoe UI" w:cs="Segoe UI" w:hint="eastAsia"/>
          <w:color w:val="000000" w:themeColor="text1"/>
          <w:sz w:val="32"/>
          <w:szCs w:val="32"/>
        </w:rPr>
        <w:t>1.</w:t>
      </w:r>
      <w:r w:rsidR="0064380C" w:rsidRPr="00C029DC">
        <w:rPr>
          <w:rStyle w:val="a7"/>
          <w:rFonts w:ascii="仿宋_GB2312" w:eastAsia="仿宋_GB2312" w:hAnsi="Segoe UI" w:cs="Segoe UI" w:hint="eastAsia"/>
          <w:color w:val="000000" w:themeColor="text1"/>
          <w:sz w:val="32"/>
          <w:szCs w:val="32"/>
        </w:rPr>
        <w:t>国家法律法规要求</w:t>
      </w:r>
    </w:p>
    <w:p w:rsidR="0064380C" w:rsidRPr="00C029DC" w:rsidRDefault="00C20CD1" w:rsidP="00C20CD1">
      <w:pPr>
        <w:pStyle w:val="a6"/>
        <w:spacing w:before="0" w:beforeAutospacing="0" w:after="0" w:afterAutospacing="0" w:line="580" w:lineRule="exact"/>
        <w:ind w:firstLineChars="200" w:firstLine="640"/>
        <w:jc w:val="both"/>
        <w:rPr>
          <w:rFonts w:ascii="仿宋_GB2312" w:eastAsia="仿宋_GB2312" w:hAnsi="Segoe UI" w:cs="Segoe UI"/>
          <w:color w:val="000000" w:themeColor="text1"/>
          <w:sz w:val="32"/>
          <w:szCs w:val="32"/>
        </w:rPr>
      </w:pPr>
      <w:r w:rsidRPr="00C029DC">
        <w:rPr>
          <w:rFonts w:ascii="仿宋_GB2312" w:eastAsia="仿宋_GB2312" w:hAnsi="Segoe UI" w:cs="Segoe UI" w:hint="eastAsia"/>
          <w:color w:val="000000" w:themeColor="text1"/>
          <w:sz w:val="32"/>
          <w:szCs w:val="32"/>
        </w:rPr>
        <w:t>1.1</w:t>
      </w:r>
      <w:r w:rsidR="0064380C" w:rsidRPr="00C029DC">
        <w:rPr>
          <w:rFonts w:ascii="仿宋_GB2312" w:eastAsia="仿宋_GB2312" w:hAnsi="Segoe UI" w:cs="Segoe UI" w:hint="eastAsia"/>
          <w:color w:val="000000" w:themeColor="text1"/>
          <w:sz w:val="32"/>
          <w:szCs w:val="32"/>
        </w:rPr>
        <w:t>《中华人民共和国大气污染防治法》第五十三条明确规定：“地方人民政府生态环境主管部门可通过遥感监测等技术手段对在道路行驶的机动车大气污染物排放状况进行监督抽测。”</w:t>
      </w:r>
    </w:p>
    <w:p w:rsidR="00C20CD1" w:rsidRPr="00C029DC" w:rsidRDefault="00C20CD1" w:rsidP="00C20CD1">
      <w:pPr>
        <w:pStyle w:val="a6"/>
        <w:spacing w:before="0" w:beforeAutospacing="0" w:after="0" w:afterAutospacing="0" w:line="580" w:lineRule="exact"/>
        <w:ind w:firstLineChars="200" w:firstLine="640"/>
        <w:jc w:val="both"/>
        <w:rPr>
          <w:rFonts w:ascii="仿宋_GB2312" w:eastAsia="仿宋_GB2312" w:hAnsi="Segoe UI" w:cs="Segoe UI"/>
          <w:color w:val="000000" w:themeColor="text1"/>
          <w:sz w:val="32"/>
          <w:szCs w:val="32"/>
        </w:rPr>
      </w:pPr>
      <w:r w:rsidRPr="00C029DC">
        <w:rPr>
          <w:rFonts w:ascii="仿宋_GB2312" w:eastAsia="仿宋_GB2312" w:hAnsi="Segoe UI" w:cs="Segoe UI" w:hint="eastAsia"/>
          <w:color w:val="000000" w:themeColor="text1"/>
          <w:sz w:val="32"/>
          <w:szCs w:val="32"/>
        </w:rPr>
        <w:t>1.2</w:t>
      </w:r>
      <w:r w:rsidR="0064380C" w:rsidRPr="00C029DC">
        <w:rPr>
          <w:rFonts w:ascii="仿宋_GB2312" w:eastAsia="仿宋_GB2312" w:hAnsi="Segoe UI" w:cs="Segoe UI" w:hint="eastAsia"/>
          <w:color w:val="000000" w:themeColor="text1"/>
          <w:sz w:val="32"/>
          <w:szCs w:val="32"/>
        </w:rPr>
        <w:t>《打赢蓝天保卫战三年行动计划》提出“构建机动车‘天地车人’一体化监控系统，强化超标排放治理”。</w:t>
      </w:r>
    </w:p>
    <w:p w:rsidR="0064380C" w:rsidRPr="00C029DC" w:rsidRDefault="00C20CD1" w:rsidP="00C20CD1">
      <w:pPr>
        <w:pStyle w:val="a6"/>
        <w:spacing w:before="0" w:beforeAutospacing="0" w:after="0" w:afterAutospacing="0" w:line="580" w:lineRule="exact"/>
        <w:ind w:firstLineChars="200" w:firstLine="640"/>
        <w:jc w:val="both"/>
        <w:rPr>
          <w:rFonts w:ascii="仿宋_GB2312" w:eastAsia="仿宋_GB2312" w:hAnsi="Segoe UI" w:cs="Segoe UI"/>
          <w:color w:val="000000" w:themeColor="text1"/>
          <w:sz w:val="32"/>
          <w:szCs w:val="32"/>
        </w:rPr>
      </w:pPr>
      <w:r w:rsidRPr="00C029DC">
        <w:rPr>
          <w:rFonts w:ascii="仿宋_GB2312" w:eastAsia="仿宋_GB2312" w:hAnsi="Segoe UI" w:cs="Segoe UI" w:hint="eastAsia"/>
          <w:color w:val="000000" w:themeColor="text1"/>
          <w:sz w:val="32"/>
          <w:szCs w:val="32"/>
        </w:rPr>
        <w:t>2.</w:t>
      </w:r>
      <w:r w:rsidR="0064380C" w:rsidRPr="00C029DC">
        <w:rPr>
          <w:rStyle w:val="a7"/>
          <w:rFonts w:ascii="仿宋_GB2312" w:eastAsia="仿宋_GB2312" w:hAnsi="Segoe UI" w:cs="Segoe UI" w:hint="eastAsia"/>
          <w:color w:val="000000" w:themeColor="text1"/>
          <w:sz w:val="32"/>
          <w:szCs w:val="32"/>
        </w:rPr>
        <w:t>自治区及地方政策部署</w:t>
      </w:r>
    </w:p>
    <w:p w:rsidR="0064380C" w:rsidRPr="00C029DC" w:rsidRDefault="00C20CD1" w:rsidP="00C20CD1">
      <w:pPr>
        <w:pStyle w:val="a6"/>
        <w:spacing w:before="0" w:beforeAutospacing="0" w:after="0" w:afterAutospacing="0" w:line="580" w:lineRule="exact"/>
        <w:ind w:firstLineChars="200" w:firstLine="640"/>
        <w:jc w:val="both"/>
        <w:rPr>
          <w:rFonts w:ascii="仿宋_GB2312" w:eastAsia="仿宋_GB2312" w:hAnsi="Segoe UI" w:cs="Segoe UI"/>
          <w:color w:val="000000" w:themeColor="text1"/>
          <w:sz w:val="32"/>
          <w:szCs w:val="32"/>
        </w:rPr>
      </w:pPr>
      <w:r w:rsidRPr="00C029DC">
        <w:rPr>
          <w:rFonts w:ascii="仿宋_GB2312" w:eastAsia="仿宋_GB2312" w:hAnsi="Segoe UI" w:cs="Segoe UI" w:hint="eastAsia"/>
          <w:color w:val="000000" w:themeColor="text1"/>
          <w:sz w:val="32"/>
          <w:szCs w:val="32"/>
        </w:rPr>
        <w:t>2.1</w:t>
      </w:r>
      <w:r w:rsidR="0064380C" w:rsidRPr="00C029DC">
        <w:rPr>
          <w:rFonts w:ascii="仿宋_GB2312" w:eastAsia="仿宋_GB2312" w:hAnsi="Segoe UI" w:cs="Segoe UI" w:hint="eastAsia"/>
          <w:color w:val="000000" w:themeColor="text1"/>
          <w:sz w:val="32"/>
          <w:szCs w:val="32"/>
        </w:rPr>
        <w:t>《广西壮族自治区机动车污染防治条例》要求“加强机动车尾气遥感监测能力建设，确保监测数据真实有效”。</w:t>
      </w:r>
    </w:p>
    <w:p w:rsidR="00C20CD1" w:rsidRPr="00C029DC" w:rsidRDefault="00C20CD1" w:rsidP="00C20CD1">
      <w:pPr>
        <w:pStyle w:val="a6"/>
        <w:spacing w:before="0" w:beforeAutospacing="0" w:after="0" w:afterAutospacing="0" w:line="580" w:lineRule="exact"/>
        <w:ind w:firstLineChars="200" w:firstLine="640"/>
        <w:jc w:val="both"/>
        <w:rPr>
          <w:rFonts w:ascii="仿宋_GB2312" w:eastAsia="仿宋_GB2312" w:hAnsi="Segoe UI" w:cs="Segoe UI"/>
          <w:color w:val="000000" w:themeColor="text1"/>
          <w:sz w:val="32"/>
          <w:szCs w:val="32"/>
        </w:rPr>
      </w:pPr>
      <w:r w:rsidRPr="00C029DC">
        <w:rPr>
          <w:rFonts w:ascii="仿宋_GB2312" w:eastAsia="仿宋_GB2312" w:hAnsi="Segoe UI" w:cs="Segoe UI" w:hint="eastAsia"/>
          <w:color w:val="000000" w:themeColor="text1"/>
          <w:sz w:val="32"/>
          <w:szCs w:val="32"/>
        </w:rPr>
        <w:t>2.2</w:t>
      </w:r>
      <w:r w:rsidR="0064380C" w:rsidRPr="00C029DC">
        <w:rPr>
          <w:rFonts w:ascii="仿宋_GB2312" w:eastAsia="仿宋_GB2312" w:hAnsi="Segoe UI" w:cs="Segoe UI" w:hint="eastAsia"/>
          <w:color w:val="000000" w:themeColor="text1"/>
          <w:sz w:val="32"/>
          <w:szCs w:val="32"/>
        </w:rPr>
        <w:t>玉林市“十四五”生态环境保护规划明确将“完善机动车尾气遥感监测网络”列为重点任务，强化科技支撑作用。</w:t>
      </w:r>
    </w:p>
    <w:p w:rsidR="0064380C" w:rsidRPr="00C029DC" w:rsidRDefault="00C20CD1" w:rsidP="00C029DC">
      <w:pPr>
        <w:pStyle w:val="a6"/>
        <w:spacing w:before="0" w:beforeAutospacing="0" w:after="0" w:afterAutospacing="0" w:line="580" w:lineRule="exact"/>
        <w:ind w:firstLineChars="200" w:firstLine="640"/>
        <w:jc w:val="both"/>
        <w:rPr>
          <w:rFonts w:ascii="仿宋_GB2312" w:eastAsia="仿宋_GB2312" w:hAnsi="Segoe UI" w:cs="Segoe UI"/>
          <w:color w:val="000000" w:themeColor="text1"/>
          <w:sz w:val="32"/>
          <w:szCs w:val="32"/>
        </w:rPr>
      </w:pPr>
      <w:r w:rsidRPr="00C029DC">
        <w:rPr>
          <w:rFonts w:ascii="仿宋_GB2312" w:eastAsia="仿宋_GB2312" w:hAnsi="Segoe UI" w:cs="Segoe UI" w:hint="eastAsia"/>
          <w:color w:val="000000" w:themeColor="text1"/>
          <w:sz w:val="32"/>
          <w:szCs w:val="32"/>
        </w:rPr>
        <w:t>3.</w:t>
      </w:r>
      <w:r w:rsidR="0064380C" w:rsidRPr="00C029DC">
        <w:rPr>
          <w:rStyle w:val="a7"/>
          <w:rFonts w:ascii="仿宋_GB2312" w:eastAsia="仿宋_GB2312" w:hAnsi="Segoe UI" w:cs="Segoe UI" w:hint="eastAsia"/>
          <w:color w:val="000000" w:themeColor="text1"/>
          <w:sz w:val="32"/>
          <w:szCs w:val="32"/>
        </w:rPr>
        <w:t>技术规范与运维必要性</w:t>
      </w:r>
    </w:p>
    <w:p w:rsidR="0064380C" w:rsidRPr="00C029DC" w:rsidRDefault="00C20CD1" w:rsidP="00C20CD1">
      <w:pPr>
        <w:pStyle w:val="a6"/>
        <w:spacing w:before="0" w:beforeAutospacing="0" w:after="0" w:afterAutospacing="0" w:line="580" w:lineRule="exact"/>
        <w:ind w:firstLineChars="200" w:firstLine="640"/>
        <w:jc w:val="both"/>
        <w:rPr>
          <w:rFonts w:ascii="仿宋_GB2312" w:eastAsia="仿宋_GB2312" w:hAnsi="Segoe UI" w:cs="Segoe UI"/>
          <w:color w:val="000000" w:themeColor="text1"/>
          <w:sz w:val="32"/>
          <w:szCs w:val="32"/>
        </w:rPr>
      </w:pPr>
      <w:r w:rsidRPr="00C029DC">
        <w:rPr>
          <w:rFonts w:ascii="仿宋_GB2312" w:eastAsia="仿宋_GB2312" w:hAnsi="Segoe UI" w:cs="Segoe UI" w:hint="eastAsia"/>
          <w:color w:val="000000" w:themeColor="text1"/>
          <w:sz w:val="32"/>
          <w:szCs w:val="32"/>
        </w:rPr>
        <w:lastRenderedPageBreak/>
        <w:t>3.1</w:t>
      </w:r>
      <w:r w:rsidR="0064380C" w:rsidRPr="00C029DC">
        <w:rPr>
          <w:rFonts w:ascii="仿宋_GB2312" w:eastAsia="仿宋_GB2312" w:hAnsi="Segoe UI" w:cs="Segoe UI" w:hint="eastAsia"/>
          <w:color w:val="000000" w:themeColor="text1"/>
          <w:sz w:val="32"/>
          <w:szCs w:val="32"/>
        </w:rPr>
        <w:t>生态环境部《机动车遥感监测平台联网规范》（HJ1237-2021）要求地方建立稳定、规范的运维体系，保障设备正常运行和数据实时传输。</w:t>
      </w:r>
    </w:p>
    <w:p w:rsidR="00C029DC" w:rsidRDefault="00C20CD1" w:rsidP="00C029DC">
      <w:pPr>
        <w:pStyle w:val="a6"/>
        <w:spacing w:before="0" w:beforeAutospacing="0" w:after="0" w:afterAutospacing="0" w:line="580" w:lineRule="exact"/>
        <w:ind w:firstLineChars="200" w:firstLine="640"/>
        <w:jc w:val="both"/>
        <w:rPr>
          <w:rFonts w:ascii="仿宋_GB2312" w:eastAsia="仿宋_GB2312" w:hAnsi="Segoe UI" w:cs="Segoe UI"/>
          <w:color w:val="000000" w:themeColor="text1"/>
          <w:sz w:val="32"/>
          <w:szCs w:val="32"/>
        </w:rPr>
      </w:pPr>
      <w:r w:rsidRPr="00C029DC">
        <w:rPr>
          <w:rFonts w:ascii="仿宋_GB2312" w:eastAsia="仿宋_GB2312" w:hAnsi="Segoe UI" w:cs="Segoe UI" w:hint="eastAsia"/>
          <w:color w:val="000000" w:themeColor="text1"/>
          <w:sz w:val="32"/>
          <w:szCs w:val="32"/>
        </w:rPr>
        <w:t>3.2</w:t>
      </w:r>
      <w:r w:rsidR="0064380C" w:rsidRPr="00C029DC">
        <w:rPr>
          <w:rFonts w:ascii="仿宋_GB2312" w:eastAsia="仿宋_GB2312" w:hAnsi="Segoe UI" w:cs="Segoe UI" w:hint="eastAsia"/>
          <w:color w:val="000000" w:themeColor="text1"/>
          <w:sz w:val="32"/>
          <w:szCs w:val="32"/>
        </w:rPr>
        <w:t>遥感监测设备涉及精密仪器校准、软件系统升级、数据联网对接等专业技术，需由具备资质的第三方机构提供专业化运维服务，确保监测数据的准确性、连续性和合法性。</w:t>
      </w:r>
    </w:p>
    <w:p w:rsidR="00C029DC" w:rsidRPr="00C029DC" w:rsidRDefault="0064380C" w:rsidP="00C029DC">
      <w:pPr>
        <w:pStyle w:val="a6"/>
        <w:spacing w:before="0" w:beforeAutospacing="0" w:after="0" w:afterAutospacing="0" w:line="580" w:lineRule="exact"/>
        <w:ind w:firstLineChars="200" w:firstLine="643"/>
        <w:jc w:val="both"/>
        <w:rPr>
          <w:rFonts w:ascii="仿宋_GB2312" w:eastAsia="仿宋_GB2312" w:hAnsi="Segoe UI" w:cs="Segoe UI"/>
          <w:sz w:val="32"/>
          <w:szCs w:val="32"/>
        </w:rPr>
      </w:pPr>
      <w:r w:rsidRPr="00C029DC">
        <w:rPr>
          <w:rStyle w:val="a7"/>
          <w:rFonts w:ascii="仿宋_GB2312" w:eastAsia="仿宋_GB2312" w:hAnsi="Segoe UI" w:cs="Segoe UI" w:hint="eastAsia"/>
          <w:sz w:val="32"/>
          <w:szCs w:val="32"/>
        </w:rPr>
        <w:t>（三）采购必要性</w:t>
      </w:r>
    </w:p>
    <w:p w:rsidR="0064380C" w:rsidRPr="00C029DC" w:rsidRDefault="0064380C" w:rsidP="00C029DC">
      <w:pPr>
        <w:pStyle w:val="a6"/>
        <w:spacing w:before="0" w:beforeAutospacing="0" w:after="0" w:afterAutospacing="0" w:line="580" w:lineRule="exact"/>
        <w:ind w:firstLineChars="200" w:firstLine="640"/>
        <w:jc w:val="both"/>
        <w:rPr>
          <w:rFonts w:ascii="仿宋_GB2312" w:eastAsia="仿宋_GB2312" w:hAnsi="Segoe UI" w:cs="Segoe UI"/>
          <w:sz w:val="32"/>
          <w:szCs w:val="32"/>
        </w:rPr>
      </w:pPr>
      <w:r w:rsidRPr="00C029DC">
        <w:rPr>
          <w:rFonts w:ascii="仿宋_GB2312" w:eastAsia="仿宋_GB2312" w:hAnsi="Segoe UI" w:cs="Segoe UI" w:hint="eastAsia"/>
          <w:sz w:val="32"/>
          <w:szCs w:val="32"/>
        </w:rPr>
        <w:t>通过采购2025年机动车尾气遥感监测系统运维服务，可全面恢复并保障3处遥感点位的稳定运行，实现以下目标：</w:t>
      </w:r>
    </w:p>
    <w:p w:rsidR="0064380C" w:rsidRPr="00C029DC" w:rsidRDefault="0064380C" w:rsidP="0064380C">
      <w:pPr>
        <w:pStyle w:val="a6"/>
        <w:numPr>
          <w:ilvl w:val="0"/>
          <w:numId w:val="3"/>
        </w:numPr>
        <w:spacing w:before="0" w:beforeAutospacing="0"/>
        <w:rPr>
          <w:rFonts w:ascii="仿宋_GB2312" w:eastAsia="仿宋_GB2312" w:hAnsi="Segoe UI" w:cs="Segoe UI"/>
          <w:sz w:val="32"/>
          <w:szCs w:val="32"/>
        </w:rPr>
      </w:pPr>
      <w:r w:rsidRPr="00C029DC">
        <w:rPr>
          <w:rStyle w:val="a7"/>
          <w:rFonts w:ascii="仿宋_GB2312" w:eastAsia="仿宋_GB2312" w:hAnsi="Segoe UI" w:cs="Segoe UI" w:hint="eastAsia"/>
          <w:sz w:val="32"/>
          <w:szCs w:val="32"/>
        </w:rPr>
        <w:t>提升监管效能</w:t>
      </w:r>
      <w:r w:rsidRPr="00C029DC">
        <w:rPr>
          <w:rFonts w:ascii="仿宋_GB2312" w:eastAsia="仿宋_GB2312" w:hAnsi="Segoe UI" w:cs="Segoe UI" w:hint="eastAsia"/>
          <w:sz w:val="32"/>
          <w:szCs w:val="32"/>
        </w:rPr>
        <w:t>：实时筛查超标车辆，支撑生态环境部门精准执法。</w:t>
      </w:r>
    </w:p>
    <w:p w:rsidR="0064380C" w:rsidRPr="00C029DC" w:rsidRDefault="0064380C" w:rsidP="0064380C">
      <w:pPr>
        <w:pStyle w:val="a6"/>
        <w:numPr>
          <w:ilvl w:val="0"/>
          <w:numId w:val="3"/>
        </w:numPr>
        <w:spacing w:before="0" w:beforeAutospacing="0"/>
        <w:rPr>
          <w:rFonts w:ascii="仿宋_GB2312" w:eastAsia="仿宋_GB2312" w:hAnsi="Segoe UI" w:cs="Segoe UI"/>
          <w:sz w:val="32"/>
          <w:szCs w:val="32"/>
        </w:rPr>
      </w:pPr>
      <w:r w:rsidRPr="00C029DC">
        <w:rPr>
          <w:rStyle w:val="a7"/>
          <w:rFonts w:ascii="仿宋_GB2312" w:eastAsia="仿宋_GB2312" w:hAnsi="Segoe UI" w:cs="Segoe UI" w:hint="eastAsia"/>
          <w:sz w:val="32"/>
          <w:szCs w:val="32"/>
        </w:rPr>
        <w:t>强化数据分析</w:t>
      </w:r>
      <w:r w:rsidRPr="00C029DC">
        <w:rPr>
          <w:rFonts w:ascii="仿宋_GB2312" w:eastAsia="仿宋_GB2312" w:hAnsi="Segoe UI" w:cs="Segoe UI" w:hint="eastAsia"/>
          <w:sz w:val="32"/>
          <w:szCs w:val="32"/>
        </w:rPr>
        <w:t>：为机动车污染治理提供科学依据，助力“双碳”目标推进。</w:t>
      </w:r>
    </w:p>
    <w:p w:rsidR="0064380C" w:rsidRPr="00C029DC" w:rsidRDefault="0064380C" w:rsidP="0064380C">
      <w:pPr>
        <w:pStyle w:val="a6"/>
        <w:numPr>
          <w:ilvl w:val="0"/>
          <w:numId w:val="3"/>
        </w:numPr>
        <w:spacing w:before="0" w:beforeAutospacing="0"/>
        <w:rPr>
          <w:rFonts w:ascii="仿宋_GB2312" w:eastAsia="仿宋_GB2312" w:hAnsi="Segoe UI" w:cs="Segoe UI"/>
          <w:sz w:val="32"/>
          <w:szCs w:val="32"/>
        </w:rPr>
      </w:pPr>
      <w:r w:rsidRPr="00C029DC">
        <w:rPr>
          <w:rStyle w:val="a7"/>
          <w:rFonts w:ascii="仿宋_GB2312" w:eastAsia="仿宋_GB2312" w:hAnsi="Segoe UI" w:cs="Segoe UI" w:hint="eastAsia"/>
          <w:sz w:val="32"/>
          <w:szCs w:val="32"/>
        </w:rPr>
        <w:t>规避风险</w:t>
      </w:r>
      <w:r w:rsidRPr="00C029DC">
        <w:rPr>
          <w:rFonts w:ascii="仿宋_GB2312" w:eastAsia="仿宋_GB2312" w:hAnsi="Segoe UI" w:cs="Segoe UI" w:hint="eastAsia"/>
          <w:sz w:val="32"/>
          <w:szCs w:val="32"/>
        </w:rPr>
        <w:t>：避免因设备故障或数据缺失导致的环保考核问责风险。</w:t>
      </w:r>
    </w:p>
    <w:p w:rsidR="0064380C" w:rsidRPr="00C029DC" w:rsidRDefault="0064380C" w:rsidP="0064380C">
      <w:pPr>
        <w:pStyle w:val="a6"/>
        <w:numPr>
          <w:ilvl w:val="0"/>
          <w:numId w:val="3"/>
        </w:numPr>
        <w:spacing w:before="0" w:beforeAutospacing="0"/>
        <w:rPr>
          <w:rFonts w:ascii="仿宋_GB2312" w:eastAsia="仿宋_GB2312" w:hAnsi="Segoe UI" w:cs="Segoe UI"/>
          <w:sz w:val="32"/>
          <w:szCs w:val="32"/>
        </w:rPr>
      </w:pPr>
      <w:r w:rsidRPr="00C029DC">
        <w:rPr>
          <w:rStyle w:val="a7"/>
          <w:rFonts w:ascii="仿宋_GB2312" w:eastAsia="仿宋_GB2312" w:hAnsi="Segoe UI" w:cs="Segoe UI" w:hint="eastAsia"/>
          <w:sz w:val="32"/>
          <w:szCs w:val="32"/>
        </w:rPr>
        <w:t>落实政策要求</w:t>
      </w:r>
      <w:r w:rsidRPr="00C029DC">
        <w:rPr>
          <w:rFonts w:ascii="仿宋_GB2312" w:eastAsia="仿宋_GB2312" w:hAnsi="Segoe UI" w:cs="Segoe UI" w:hint="eastAsia"/>
          <w:sz w:val="32"/>
          <w:szCs w:val="32"/>
        </w:rPr>
        <w:t>：完善玉林市“天地车人”一体化监控体系，履行政府污染防治主体责任。</w:t>
      </w:r>
    </w:p>
    <w:p w:rsidR="0064380C" w:rsidRPr="00C029DC" w:rsidRDefault="0064380C" w:rsidP="0064380C">
      <w:pPr>
        <w:pStyle w:val="a6"/>
        <w:rPr>
          <w:rFonts w:ascii="仿宋_GB2312" w:eastAsia="仿宋_GB2312" w:hAnsi="Segoe UI" w:cs="Segoe UI"/>
          <w:b/>
          <w:color w:val="000000" w:themeColor="text1"/>
          <w:sz w:val="32"/>
          <w:szCs w:val="32"/>
        </w:rPr>
      </w:pPr>
      <w:r w:rsidRPr="00C029DC">
        <w:rPr>
          <w:rStyle w:val="a7"/>
          <w:rFonts w:ascii="仿宋_GB2312" w:eastAsia="仿宋_GB2312" w:hAnsi="Segoe UI" w:cs="Segoe UI" w:hint="eastAsia"/>
          <w:b w:val="0"/>
          <w:color w:val="000000" w:themeColor="text1"/>
          <w:sz w:val="32"/>
          <w:szCs w:val="32"/>
        </w:rPr>
        <w:t>综上，本项目采购是落实国家及地方环保政策、破解当前运维困境、提升机动车污染治理能力的必要举措，符合财政资金使用绩效导向。</w:t>
      </w:r>
    </w:p>
    <w:p w:rsidR="00E32C48" w:rsidRPr="00E32C48" w:rsidRDefault="00E32C48" w:rsidP="00E32C48">
      <w:pPr>
        <w:spacing w:line="360" w:lineRule="auto"/>
        <w:ind w:firstLineChars="200" w:firstLine="643"/>
        <w:jc w:val="left"/>
        <w:rPr>
          <w:rFonts w:ascii="仿宋_GB2312" w:eastAsia="仿宋_GB2312" w:hAnsi="宋体" w:cs="Times New Roman"/>
          <w:b/>
          <w:bCs/>
          <w:kern w:val="0"/>
          <w:sz w:val="32"/>
          <w:szCs w:val="32"/>
        </w:rPr>
      </w:pPr>
      <w:r w:rsidRPr="00E32C48">
        <w:rPr>
          <w:rFonts w:ascii="仿宋_GB2312" w:eastAsia="仿宋_GB2312" w:hAnsi="宋体" w:cs="Times New Roman" w:hint="eastAsia"/>
          <w:b/>
          <w:bCs/>
          <w:kern w:val="0"/>
          <w:sz w:val="32"/>
          <w:szCs w:val="32"/>
        </w:rPr>
        <w:lastRenderedPageBreak/>
        <w:t>表1：玉林市机动车尾气遥感监测系统</w:t>
      </w:r>
      <w:r w:rsidR="00C20CD1">
        <w:rPr>
          <w:rFonts w:ascii="仿宋_GB2312" w:eastAsia="仿宋_GB2312" w:hAnsi="宋体" w:cs="Times New Roman" w:hint="eastAsia"/>
          <w:b/>
          <w:bCs/>
          <w:kern w:val="0"/>
          <w:sz w:val="32"/>
          <w:szCs w:val="32"/>
        </w:rPr>
        <w:t>点位运行</w:t>
      </w:r>
      <w:r w:rsidRPr="00E32C48">
        <w:rPr>
          <w:rFonts w:ascii="仿宋_GB2312" w:eastAsia="仿宋_GB2312" w:hAnsi="宋体" w:cs="Times New Roman" w:hint="eastAsia"/>
          <w:b/>
          <w:bCs/>
          <w:kern w:val="0"/>
          <w:sz w:val="32"/>
          <w:szCs w:val="32"/>
        </w:rPr>
        <w:t>情况</w:t>
      </w:r>
    </w:p>
    <w:tbl>
      <w:tblPr>
        <w:tblStyle w:val="a3"/>
        <w:tblW w:w="0" w:type="auto"/>
        <w:tblInd w:w="1285" w:type="dxa"/>
        <w:tblLook w:val="04A0"/>
      </w:tblPr>
      <w:tblGrid>
        <w:gridCol w:w="889"/>
        <w:gridCol w:w="2181"/>
        <w:gridCol w:w="1763"/>
        <w:gridCol w:w="1645"/>
      </w:tblGrid>
      <w:tr w:rsidR="006E0C93" w:rsidRPr="00E32C48" w:rsidTr="00C20CD1">
        <w:tc>
          <w:tcPr>
            <w:tcW w:w="889" w:type="dxa"/>
            <w:tcBorders>
              <w:top w:val="single" w:sz="4" w:space="0" w:color="auto"/>
              <w:left w:val="single" w:sz="4" w:space="0" w:color="auto"/>
              <w:bottom w:val="single" w:sz="4" w:space="0" w:color="auto"/>
              <w:right w:val="single" w:sz="4" w:space="0" w:color="auto"/>
            </w:tcBorders>
            <w:vAlign w:val="center"/>
            <w:hideMark/>
          </w:tcPr>
          <w:p w:rsidR="006E0C93" w:rsidRPr="00E32C48" w:rsidRDefault="006E0C93" w:rsidP="00E32C48">
            <w:pPr>
              <w:spacing w:line="400" w:lineRule="exact"/>
              <w:jc w:val="center"/>
              <w:rPr>
                <w:rFonts w:ascii="仿宋_GB2312" w:eastAsia="仿宋_GB2312" w:hAnsi="华文中宋"/>
                <w:b/>
                <w:bCs/>
                <w:sz w:val="28"/>
                <w:szCs w:val="28"/>
              </w:rPr>
            </w:pPr>
            <w:r w:rsidRPr="00E32C48">
              <w:rPr>
                <w:rFonts w:ascii="仿宋_GB2312" w:eastAsia="仿宋_GB2312" w:hAnsi="华文中宋" w:hint="eastAsia"/>
                <w:b/>
                <w:bCs/>
                <w:sz w:val="28"/>
                <w:szCs w:val="28"/>
              </w:rPr>
              <w:t>序号</w:t>
            </w:r>
          </w:p>
        </w:tc>
        <w:tc>
          <w:tcPr>
            <w:tcW w:w="2181" w:type="dxa"/>
            <w:tcBorders>
              <w:top w:val="single" w:sz="4" w:space="0" w:color="auto"/>
              <w:left w:val="single" w:sz="4" w:space="0" w:color="auto"/>
              <w:bottom w:val="single" w:sz="4" w:space="0" w:color="auto"/>
              <w:right w:val="single" w:sz="4" w:space="0" w:color="auto"/>
            </w:tcBorders>
            <w:vAlign w:val="center"/>
            <w:hideMark/>
          </w:tcPr>
          <w:p w:rsidR="006E0C93" w:rsidRPr="00E32C48" w:rsidRDefault="006E0C93" w:rsidP="00E32C48">
            <w:pPr>
              <w:spacing w:line="400" w:lineRule="exact"/>
              <w:jc w:val="center"/>
              <w:rPr>
                <w:rFonts w:ascii="仿宋_GB2312" w:eastAsia="仿宋_GB2312" w:hAnsi="华文中宋"/>
                <w:b/>
                <w:bCs/>
                <w:sz w:val="28"/>
                <w:szCs w:val="28"/>
              </w:rPr>
            </w:pPr>
            <w:r w:rsidRPr="00E32C48">
              <w:rPr>
                <w:rFonts w:ascii="仿宋_GB2312" w:eastAsia="仿宋_GB2312" w:hAnsi="华文中宋" w:hint="eastAsia"/>
                <w:b/>
                <w:bCs/>
                <w:sz w:val="28"/>
                <w:szCs w:val="28"/>
              </w:rPr>
              <w:t>遥测设备类型</w:t>
            </w:r>
          </w:p>
        </w:tc>
        <w:tc>
          <w:tcPr>
            <w:tcW w:w="1763" w:type="dxa"/>
            <w:tcBorders>
              <w:top w:val="single" w:sz="4" w:space="0" w:color="auto"/>
              <w:left w:val="single" w:sz="4" w:space="0" w:color="auto"/>
              <w:bottom w:val="single" w:sz="4" w:space="0" w:color="auto"/>
              <w:right w:val="single" w:sz="4" w:space="0" w:color="auto"/>
            </w:tcBorders>
            <w:vAlign w:val="center"/>
            <w:hideMark/>
          </w:tcPr>
          <w:p w:rsidR="006E0C93" w:rsidRPr="00E32C48" w:rsidRDefault="006E0C93" w:rsidP="00E32C48">
            <w:pPr>
              <w:spacing w:line="400" w:lineRule="exact"/>
              <w:jc w:val="center"/>
              <w:rPr>
                <w:rFonts w:ascii="仿宋_GB2312" w:eastAsia="仿宋_GB2312" w:hAnsi="华文中宋"/>
                <w:b/>
                <w:bCs/>
                <w:sz w:val="28"/>
                <w:szCs w:val="28"/>
              </w:rPr>
            </w:pPr>
            <w:r w:rsidRPr="00E32C48">
              <w:rPr>
                <w:rFonts w:ascii="仿宋_GB2312" w:eastAsia="仿宋_GB2312" w:hAnsi="华文中宋" w:hint="eastAsia"/>
                <w:b/>
                <w:bCs/>
                <w:sz w:val="28"/>
                <w:szCs w:val="28"/>
              </w:rPr>
              <w:t>工作点位</w:t>
            </w:r>
          </w:p>
        </w:tc>
        <w:tc>
          <w:tcPr>
            <w:tcW w:w="1645" w:type="dxa"/>
            <w:tcBorders>
              <w:top w:val="single" w:sz="4" w:space="0" w:color="auto"/>
              <w:left w:val="single" w:sz="4" w:space="0" w:color="auto"/>
              <w:bottom w:val="single" w:sz="4" w:space="0" w:color="auto"/>
              <w:right w:val="single" w:sz="4" w:space="0" w:color="auto"/>
            </w:tcBorders>
            <w:vAlign w:val="center"/>
            <w:hideMark/>
          </w:tcPr>
          <w:p w:rsidR="006E0C93" w:rsidRPr="00E32C48" w:rsidRDefault="00C20CD1" w:rsidP="00E32C48">
            <w:pPr>
              <w:spacing w:line="400" w:lineRule="exact"/>
              <w:ind w:firstLineChars="50" w:firstLine="141"/>
              <w:jc w:val="center"/>
              <w:rPr>
                <w:rFonts w:ascii="仿宋_GB2312" w:eastAsia="仿宋_GB2312" w:hAnsi="华文中宋"/>
                <w:b/>
                <w:bCs/>
                <w:sz w:val="28"/>
                <w:szCs w:val="28"/>
              </w:rPr>
            </w:pPr>
            <w:r>
              <w:rPr>
                <w:rFonts w:ascii="仿宋_GB2312" w:eastAsia="仿宋_GB2312" w:hAnsi="华文中宋" w:hint="eastAsia"/>
                <w:b/>
                <w:bCs/>
                <w:sz w:val="28"/>
                <w:szCs w:val="28"/>
              </w:rPr>
              <w:t>运行情况</w:t>
            </w:r>
          </w:p>
        </w:tc>
      </w:tr>
      <w:tr w:rsidR="006E0C93" w:rsidRPr="00E32C48" w:rsidTr="00C20CD1">
        <w:tc>
          <w:tcPr>
            <w:tcW w:w="889" w:type="dxa"/>
            <w:tcBorders>
              <w:top w:val="single" w:sz="4" w:space="0" w:color="auto"/>
              <w:left w:val="single" w:sz="4" w:space="0" w:color="auto"/>
              <w:bottom w:val="single" w:sz="4" w:space="0" w:color="auto"/>
              <w:right w:val="single" w:sz="4" w:space="0" w:color="auto"/>
            </w:tcBorders>
            <w:vAlign w:val="center"/>
            <w:hideMark/>
          </w:tcPr>
          <w:p w:rsidR="006E0C93" w:rsidRPr="00E32C48" w:rsidRDefault="006E0C93" w:rsidP="00E32C48">
            <w:pPr>
              <w:spacing w:line="360" w:lineRule="auto"/>
              <w:jc w:val="center"/>
              <w:rPr>
                <w:rFonts w:ascii="Times New Roman" w:eastAsia="宋体" w:hAnsi="Times New Roman"/>
                <w:szCs w:val="24"/>
              </w:rPr>
            </w:pPr>
            <w:r w:rsidRPr="00E32C48">
              <w:rPr>
                <w:rFonts w:ascii="Times New Roman" w:eastAsia="宋体" w:hAnsi="Times New Roman"/>
                <w:szCs w:val="24"/>
              </w:rPr>
              <w:t>1</w:t>
            </w:r>
          </w:p>
        </w:tc>
        <w:tc>
          <w:tcPr>
            <w:tcW w:w="2181" w:type="dxa"/>
            <w:tcBorders>
              <w:top w:val="single" w:sz="4" w:space="0" w:color="auto"/>
              <w:left w:val="single" w:sz="4" w:space="0" w:color="auto"/>
              <w:bottom w:val="single" w:sz="4" w:space="0" w:color="auto"/>
              <w:right w:val="single" w:sz="4" w:space="0" w:color="auto"/>
            </w:tcBorders>
            <w:vAlign w:val="center"/>
            <w:hideMark/>
          </w:tcPr>
          <w:p w:rsidR="006E0C93" w:rsidRPr="00E32C48" w:rsidRDefault="006E0C93" w:rsidP="00E32C48">
            <w:pPr>
              <w:jc w:val="center"/>
              <w:rPr>
                <w:rFonts w:ascii="Times New Roman" w:eastAsia="宋体" w:hAnsi="Times New Roman"/>
                <w:szCs w:val="24"/>
              </w:rPr>
            </w:pPr>
            <w:r w:rsidRPr="00E32C48">
              <w:rPr>
                <w:rFonts w:ascii="Times New Roman" w:eastAsia="宋体" w:hAnsi="宋体" w:hint="eastAsia"/>
                <w:szCs w:val="24"/>
              </w:rPr>
              <w:t>固定式遥感监测（含黑烟抓拍）</w:t>
            </w:r>
          </w:p>
        </w:tc>
        <w:tc>
          <w:tcPr>
            <w:tcW w:w="1763" w:type="dxa"/>
            <w:tcBorders>
              <w:top w:val="single" w:sz="4" w:space="0" w:color="auto"/>
              <w:left w:val="single" w:sz="4" w:space="0" w:color="auto"/>
              <w:bottom w:val="single" w:sz="4" w:space="0" w:color="auto"/>
              <w:right w:val="single" w:sz="4" w:space="0" w:color="auto"/>
            </w:tcBorders>
            <w:vAlign w:val="center"/>
            <w:hideMark/>
          </w:tcPr>
          <w:p w:rsidR="006E0C93" w:rsidRPr="00E32C48" w:rsidRDefault="006E0C93" w:rsidP="00E32C48">
            <w:pPr>
              <w:jc w:val="center"/>
              <w:rPr>
                <w:rFonts w:ascii="Times New Roman" w:eastAsia="宋体" w:hAnsi="Times New Roman"/>
                <w:szCs w:val="24"/>
              </w:rPr>
            </w:pPr>
            <w:r w:rsidRPr="00E32C48">
              <w:rPr>
                <w:rFonts w:ascii="Times New Roman" w:eastAsia="宋体" w:hAnsi="宋体" w:hint="eastAsia"/>
                <w:szCs w:val="24"/>
              </w:rPr>
              <w:t>民主南路百丰物流东北侧</w:t>
            </w:r>
          </w:p>
        </w:tc>
        <w:tc>
          <w:tcPr>
            <w:tcW w:w="1645" w:type="dxa"/>
            <w:vMerge w:val="restart"/>
            <w:tcBorders>
              <w:top w:val="single" w:sz="4" w:space="0" w:color="auto"/>
              <w:left w:val="single" w:sz="4" w:space="0" w:color="auto"/>
              <w:right w:val="single" w:sz="4" w:space="0" w:color="auto"/>
            </w:tcBorders>
            <w:vAlign w:val="center"/>
            <w:hideMark/>
          </w:tcPr>
          <w:p w:rsidR="006E0C93" w:rsidRPr="00E32C48" w:rsidRDefault="00C20CD1" w:rsidP="00E32C48">
            <w:pPr>
              <w:jc w:val="center"/>
              <w:rPr>
                <w:rFonts w:ascii="Times New Roman" w:eastAsia="宋体" w:hAnsi="Times New Roman"/>
                <w:szCs w:val="24"/>
              </w:rPr>
            </w:pPr>
            <w:r>
              <w:rPr>
                <w:rFonts w:ascii="Times New Roman" w:eastAsia="宋体" w:hAnsi="宋体" w:hint="eastAsia"/>
                <w:szCs w:val="24"/>
              </w:rPr>
              <w:t>已停运</w:t>
            </w:r>
          </w:p>
        </w:tc>
      </w:tr>
      <w:tr w:rsidR="006E0C93" w:rsidRPr="00E32C48" w:rsidTr="00C20CD1">
        <w:tc>
          <w:tcPr>
            <w:tcW w:w="889" w:type="dxa"/>
            <w:tcBorders>
              <w:top w:val="single" w:sz="4" w:space="0" w:color="auto"/>
              <w:left w:val="single" w:sz="4" w:space="0" w:color="auto"/>
              <w:bottom w:val="single" w:sz="4" w:space="0" w:color="auto"/>
              <w:right w:val="single" w:sz="4" w:space="0" w:color="auto"/>
            </w:tcBorders>
            <w:vAlign w:val="center"/>
            <w:hideMark/>
          </w:tcPr>
          <w:p w:rsidR="006E0C93" w:rsidRPr="00E32C48" w:rsidRDefault="006E0C93" w:rsidP="00E32C48">
            <w:pPr>
              <w:spacing w:line="360" w:lineRule="auto"/>
              <w:jc w:val="center"/>
              <w:rPr>
                <w:rFonts w:ascii="Times New Roman" w:eastAsia="宋体" w:hAnsi="Times New Roman"/>
                <w:szCs w:val="24"/>
              </w:rPr>
            </w:pPr>
            <w:r w:rsidRPr="00E32C48">
              <w:rPr>
                <w:rFonts w:ascii="Times New Roman" w:eastAsia="宋体" w:hAnsi="Times New Roman"/>
                <w:szCs w:val="24"/>
              </w:rPr>
              <w:t>2</w:t>
            </w:r>
          </w:p>
        </w:tc>
        <w:tc>
          <w:tcPr>
            <w:tcW w:w="2181" w:type="dxa"/>
            <w:tcBorders>
              <w:top w:val="single" w:sz="4" w:space="0" w:color="auto"/>
              <w:left w:val="single" w:sz="4" w:space="0" w:color="auto"/>
              <w:bottom w:val="single" w:sz="4" w:space="0" w:color="auto"/>
              <w:right w:val="single" w:sz="4" w:space="0" w:color="auto"/>
            </w:tcBorders>
            <w:vAlign w:val="center"/>
            <w:hideMark/>
          </w:tcPr>
          <w:p w:rsidR="006E0C93" w:rsidRPr="00E32C48" w:rsidRDefault="006E0C93" w:rsidP="00E32C48">
            <w:pPr>
              <w:jc w:val="center"/>
              <w:rPr>
                <w:rFonts w:ascii="Times New Roman" w:eastAsia="宋体" w:hAnsi="Times New Roman"/>
                <w:szCs w:val="24"/>
              </w:rPr>
            </w:pPr>
            <w:r w:rsidRPr="00E32C48">
              <w:rPr>
                <w:rFonts w:ascii="Times New Roman" w:eastAsia="宋体" w:hAnsi="宋体" w:hint="eastAsia"/>
                <w:szCs w:val="24"/>
              </w:rPr>
              <w:t>固定式遥感监测（含黑烟抓拍）</w:t>
            </w:r>
          </w:p>
        </w:tc>
        <w:tc>
          <w:tcPr>
            <w:tcW w:w="1763" w:type="dxa"/>
            <w:tcBorders>
              <w:top w:val="single" w:sz="4" w:space="0" w:color="auto"/>
              <w:left w:val="single" w:sz="4" w:space="0" w:color="auto"/>
              <w:bottom w:val="single" w:sz="4" w:space="0" w:color="auto"/>
              <w:right w:val="single" w:sz="4" w:space="0" w:color="auto"/>
            </w:tcBorders>
            <w:vAlign w:val="center"/>
            <w:hideMark/>
          </w:tcPr>
          <w:p w:rsidR="006E0C93" w:rsidRPr="00E32C48" w:rsidRDefault="006E0C93" w:rsidP="00E32C48">
            <w:pPr>
              <w:jc w:val="center"/>
              <w:rPr>
                <w:rFonts w:ascii="Times New Roman" w:eastAsia="宋体" w:hAnsi="Times New Roman"/>
                <w:szCs w:val="24"/>
              </w:rPr>
            </w:pPr>
            <w:r w:rsidRPr="00E32C48">
              <w:rPr>
                <w:rFonts w:ascii="Times New Roman" w:eastAsia="宋体" w:hAnsi="宋体" w:hint="eastAsia"/>
                <w:szCs w:val="24"/>
              </w:rPr>
              <w:t>玉北大道茂林卫生院</w:t>
            </w:r>
          </w:p>
        </w:tc>
        <w:tc>
          <w:tcPr>
            <w:tcW w:w="1645" w:type="dxa"/>
            <w:vMerge/>
            <w:tcBorders>
              <w:left w:val="single" w:sz="4" w:space="0" w:color="auto"/>
              <w:right w:val="single" w:sz="4" w:space="0" w:color="auto"/>
            </w:tcBorders>
            <w:vAlign w:val="center"/>
            <w:hideMark/>
          </w:tcPr>
          <w:p w:rsidR="006E0C93" w:rsidRPr="00E32C48" w:rsidRDefault="006E0C93" w:rsidP="00E32C48">
            <w:pPr>
              <w:jc w:val="center"/>
              <w:rPr>
                <w:rFonts w:ascii="Times New Roman" w:eastAsia="宋体" w:hAnsi="Times New Roman"/>
                <w:szCs w:val="24"/>
              </w:rPr>
            </w:pPr>
          </w:p>
        </w:tc>
      </w:tr>
      <w:tr w:rsidR="006E0C93" w:rsidRPr="00E32C48" w:rsidTr="00C20CD1">
        <w:tc>
          <w:tcPr>
            <w:tcW w:w="889" w:type="dxa"/>
            <w:tcBorders>
              <w:top w:val="single" w:sz="4" w:space="0" w:color="auto"/>
              <w:left w:val="single" w:sz="4" w:space="0" w:color="auto"/>
              <w:bottom w:val="single" w:sz="4" w:space="0" w:color="auto"/>
              <w:right w:val="single" w:sz="4" w:space="0" w:color="auto"/>
            </w:tcBorders>
            <w:vAlign w:val="center"/>
            <w:hideMark/>
          </w:tcPr>
          <w:p w:rsidR="006E0C93" w:rsidRPr="00E32C48" w:rsidRDefault="006E0C93" w:rsidP="00E32C48">
            <w:pPr>
              <w:spacing w:line="360" w:lineRule="auto"/>
              <w:jc w:val="center"/>
              <w:rPr>
                <w:rFonts w:ascii="Times New Roman" w:eastAsia="宋体" w:hAnsi="Times New Roman"/>
                <w:szCs w:val="24"/>
              </w:rPr>
            </w:pPr>
            <w:r w:rsidRPr="00E32C48">
              <w:rPr>
                <w:rFonts w:ascii="Times New Roman" w:eastAsia="宋体" w:hAnsi="Times New Roman"/>
                <w:szCs w:val="24"/>
              </w:rPr>
              <w:t>3</w:t>
            </w:r>
          </w:p>
        </w:tc>
        <w:tc>
          <w:tcPr>
            <w:tcW w:w="2181" w:type="dxa"/>
            <w:tcBorders>
              <w:top w:val="single" w:sz="4" w:space="0" w:color="auto"/>
              <w:left w:val="single" w:sz="4" w:space="0" w:color="auto"/>
              <w:bottom w:val="single" w:sz="4" w:space="0" w:color="auto"/>
              <w:right w:val="single" w:sz="4" w:space="0" w:color="auto"/>
            </w:tcBorders>
            <w:vAlign w:val="center"/>
            <w:hideMark/>
          </w:tcPr>
          <w:p w:rsidR="006E0C93" w:rsidRPr="00E32C48" w:rsidRDefault="006E0C93" w:rsidP="00E32C48">
            <w:pPr>
              <w:jc w:val="center"/>
              <w:rPr>
                <w:rFonts w:ascii="Times New Roman" w:eastAsia="宋体" w:hAnsi="Times New Roman"/>
                <w:szCs w:val="24"/>
              </w:rPr>
            </w:pPr>
            <w:r w:rsidRPr="00E32C48">
              <w:rPr>
                <w:rFonts w:ascii="Times New Roman" w:eastAsia="宋体" w:hAnsi="宋体" w:hint="eastAsia"/>
                <w:szCs w:val="24"/>
              </w:rPr>
              <w:t>固定式黑烟抓拍</w:t>
            </w:r>
          </w:p>
        </w:tc>
        <w:tc>
          <w:tcPr>
            <w:tcW w:w="1763" w:type="dxa"/>
            <w:tcBorders>
              <w:top w:val="single" w:sz="4" w:space="0" w:color="auto"/>
              <w:left w:val="single" w:sz="4" w:space="0" w:color="auto"/>
              <w:bottom w:val="single" w:sz="4" w:space="0" w:color="auto"/>
              <w:right w:val="single" w:sz="4" w:space="0" w:color="auto"/>
            </w:tcBorders>
            <w:vAlign w:val="center"/>
            <w:hideMark/>
          </w:tcPr>
          <w:p w:rsidR="006E0C93" w:rsidRPr="00E32C48" w:rsidRDefault="006E0C93" w:rsidP="00E32C48">
            <w:pPr>
              <w:jc w:val="center"/>
              <w:rPr>
                <w:rFonts w:ascii="Times New Roman" w:eastAsia="宋体" w:hAnsi="Times New Roman"/>
                <w:szCs w:val="24"/>
              </w:rPr>
            </w:pPr>
            <w:r w:rsidRPr="00E32C48">
              <w:rPr>
                <w:rFonts w:ascii="Times New Roman" w:eastAsia="宋体" w:hAnsi="Times New Roman"/>
                <w:szCs w:val="24"/>
              </w:rPr>
              <w:t>G324</w:t>
            </w:r>
            <w:r w:rsidRPr="00E32C48">
              <w:rPr>
                <w:rFonts w:ascii="Times New Roman" w:eastAsia="宋体" w:hAnsi="宋体" w:hint="eastAsia"/>
                <w:szCs w:val="24"/>
              </w:rPr>
              <w:t>玉林垃圾处理厂路口</w:t>
            </w:r>
          </w:p>
        </w:tc>
        <w:tc>
          <w:tcPr>
            <w:tcW w:w="1645" w:type="dxa"/>
            <w:vMerge/>
            <w:tcBorders>
              <w:left w:val="single" w:sz="4" w:space="0" w:color="auto"/>
              <w:bottom w:val="single" w:sz="4" w:space="0" w:color="auto"/>
              <w:right w:val="single" w:sz="4" w:space="0" w:color="auto"/>
            </w:tcBorders>
            <w:vAlign w:val="center"/>
            <w:hideMark/>
          </w:tcPr>
          <w:p w:rsidR="006E0C93" w:rsidRPr="00E32C48" w:rsidRDefault="006E0C93" w:rsidP="00E32C48">
            <w:pPr>
              <w:jc w:val="center"/>
              <w:rPr>
                <w:rFonts w:ascii="Times New Roman" w:eastAsia="宋体" w:hAnsi="Times New Roman"/>
                <w:szCs w:val="24"/>
              </w:rPr>
            </w:pPr>
          </w:p>
        </w:tc>
      </w:tr>
    </w:tbl>
    <w:p w:rsidR="00E32C48" w:rsidRPr="00E32C48" w:rsidRDefault="00E32C48" w:rsidP="00E32C48">
      <w:pPr>
        <w:spacing w:line="560" w:lineRule="exact"/>
        <w:ind w:firstLineChars="200" w:firstLine="640"/>
        <w:jc w:val="left"/>
        <w:rPr>
          <w:rFonts w:ascii="黑体" w:eastAsia="黑体" w:hAnsi="黑体" w:cs="Times New Roman"/>
          <w:kern w:val="0"/>
          <w:sz w:val="32"/>
          <w:szCs w:val="32"/>
        </w:rPr>
      </w:pPr>
      <w:r w:rsidRPr="00E32C48">
        <w:rPr>
          <w:rFonts w:ascii="黑体" w:eastAsia="黑体" w:hAnsi="黑体" w:cs="Times New Roman" w:hint="eastAsia"/>
          <w:kern w:val="0"/>
          <w:sz w:val="32"/>
          <w:szCs w:val="32"/>
        </w:rPr>
        <w:t xml:space="preserve"> 二、采购内容</w:t>
      </w:r>
    </w:p>
    <w:p w:rsidR="00E32C48" w:rsidRPr="00E32C48" w:rsidRDefault="00E32C48" w:rsidP="00E32C48">
      <w:pPr>
        <w:spacing w:line="560" w:lineRule="exact"/>
        <w:ind w:firstLineChars="200" w:firstLine="640"/>
        <w:jc w:val="left"/>
        <w:rPr>
          <w:rFonts w:ascii="仿宋_GB2312" w:eastAsia="仿宋_GB2312" w:hAnsi="宋体" w:cs="Times New Roman"/>
          <w:kern w:val="0"/>
          <w:sz w:val="32"/>
          <w:szCs w:val="32"/>
        </w:rPr>
      </w:pPr>
      <w:r w:rsidRPr="00E32C48">
        <w:rPr>
          <w:rFonts w:ascii="仿宋_GB2312" w:eastAsia="仿宋_GB2312" w:hAnsi="宋体" w:cs="Times New Roman" w:hint="eastAsia"/>
          <w:kern w:val="0"/>
          <w:sz w:val="32"/>
          <w:szCs w:val="32"/>
        </w:rPr>
        <w:t>（一）提供及时、准确、有效的监测数据，对机动车尾气遥感监测点位的运行质量应达到以下指标：</w:t>
      </w:r>
    </w:p>
    <w:p w:rsidR="00E32C48" w:rsidRPr="006E0C93" w:rsidRDefault="00E32C48" w:rsidP="00E32C48">
      <w:pPr>
        <w:spacing w:line="560" w:lineRule="exact"/>
        <w:ind w:firstLineChars="200" w:firstLine="640"/>
        <w:jc w:val="left"/>
        <w:rPr>
          <w:rFonts w:ascii="仿宋_GB2312" w:eastAsia="仿宋_GB2312" w:hAnsi="宋体" w:cs="Times New Roman"/>
          <w:kern w:val="0"/>
          <w:sz w:val="32"/>
          <w:szCs w:val="32"/>
        </w:rPr>
      </w:pPr>
      <w:r w:rsidRPr="006E0C93">
        <w:rPr>
          <w:rFonts w:ascii="仿宋_GB2312" w:eastAsia="仿宋_GB2312" w:hAnsi="宋体" w:cs="Times New Roman" w:hint="eastAsia"/>
          <w:kern w:val="0"/>
          <w:sz w:val="32"/>
          <w:szCs w:val="32"/>
        </w:rPr>
        <w:t>1、监测数据捕获率达到</w:t>
      </w:r>
      <w:r w:rsidR="0096073D" w:rsidRPr="00015E29">
        <w:rPr>
          <w:rFonts w:ascii="仿宋_GB2312" w:eastAsia="仿宋_GB2312" w:hAnsi="宋体" w:cs="Times New Roman"/>
          <w:kern w:val="0"/>
          <w:sz w:val="32"/>
          <w:szCs w:val="32"/>
        </w:rPr>
        <w:t>80</w:t>
      </w:r>
      <w:r w:rsidRPr="00015E29">
        <w:rPr>
          <w:rFonts w:ascii="仿宋_GB2312" w:eastAsia="仿宋_GB2312" w:hAnsi="宋体" w:cs="Times New Roman" w:hint="eastAsia"/>
          <w:kern w:val="0"/>
          <w:sz w:val="32"/>
          <w:szCs w:val="32"/>
        </w:rPr>
        <w:t>%以上</w:t>
      </w:r>
      <w:r w:rsidRPr="006E0C93">
        <w:rPr>
          <w:rFonts w:ascii="仿宋_GB2312" w:eastAsia="仿宋_GB2312" w:hAnsi="宋体" w:cs="Times New Roman" w:hint="eastAsia"/>
          <w:kern w:val="0"/>
          <w:sz w:val="32"/>
          <w:szCs w:val="32"/>
        </w:rPr>
        <w:t>；（捕获率=遥测检测量/车流量，遥测检测量=合格量+超标量+无效量）；</w:t>
      </w:r>
    </w:p>
    <w:p w:rsidR="00E32C48" w:rsidRPr="006E0C93" w:rsidRDefault="00E32C48" w:rsidP="00E32C48">
      <w:pPr>
        <w:spacing w:line="560" w:lineRule="exact"/>
        <w:ind w:firstLineChars="200" w:firstLine="640"/>
        <w:jc w:val="left"/>
        <w:rPr>
          <w:rFonts w:ascii="仿宋_GB2312" w:eastAsia="仿宋_GB2312" w:hAnsi="宋体" w:cs="Times New Roman"/>
          <w:kern w:val="0"/>
          <w:sz w:val="32"/>
          <w:szCs w:val="32"/>
        </w:rPr>
      </w:pPr>
      <w:r w:rsidRPr="006E0C93">
        <w:rPr>
          <w:rFonts w:ascii="仿宋_GB2312" w:eastAsia="仿宋_GB2312" w:hAnsi="宋体" w:cs="Times New Roman" w:hint="eastAsia"/>
          <w:kern w:val="0"/>
          <w:sz w:val="32"/>
          <w:szCs w:val="32"/>
        </w:rPr>
        <w:t>2、监测数据质控合格率达到</w:t>
      </w:r>
      <w:r w:rsidR="00DA2993">
        <w:rPr>
          <w:rFonts w:ascii="仿宋_GB2312" w:eastAsia="仿宋_GB2312" w:hAnsi="宋体" w:cs="Times New Roman" w:hint="eastAsia"/>
          <w:kern w:val="0"/>
          <w:sz w:val="32"/>
          <w:szCs w:val="32"/>
        </w:rPr>
        <w:t>80</w:t>
      </w:r>
      <w:r w:rsidRPr="006E0C93">
        <w:rPr>
          <w:rFonts w:ascii="仿宋_GB2312" w:eastAsia="仿宋_GB2312" w:hAnsi="宋体" w:cs="Times New Roman" w:hint="eastAsia"/>
          <w:kern w:val="0"/>
          <w:sz w:val="32"/>
          <w:szCs w:val="32"/>
        </w:rPr>
        <w:t>%以上；（合格率=遥测检出量/遥测检测量，遥测检出量=合格量+超标量）；</w:t>
      </w:r>
    </w:p>
    <w:p w:rsidR="00E32C48" w:rsidRPr="00E32C48" w:rsidRDefault="00E32C48" w:rsidP="00E32C48">
      <w:pPr>
        <w:spacing w:line="560" w:lineRule="exact"/>
        <w:ind w:firstLineChars="200" w:firstLine="640"/>
        <w:jc w:val="left"/>
        <w:rPr>
          <w:rFonts w:ascii="仿宋_GB2312" w:eastAsia="仿宋_GB2312" w:hAnsi="宋体" w:cs="Times New Roman"/>
          <w:color w:val="FF0000"/>
          <w:kern w:val="0"/>
          <w:sz w:val="32"/>
          <w:szCs w:val="32"/>
        </w:rPr>
      </w:pPr>
      <w:r w:rsidRPr="006E0C93">
        <w:rPr>
          <w:rFonts w:ascii="仿宋_GB2312" w:eastAsia="仿宋_GB2312" w:hAnsi="宋体" w:cs="Times New Roman" w:hint="eastAsia"/>
          <w:kern w:val="0"/>
          <w:sz w:val="32"/>
          <w:szCs w:val="32"/>
        </w:rPr>
        <w:t>3、异常</w:t>
      </w:r>
      <w:r w:rsidR="00CB5493">
        <w:rPr>
          <w:rFonts w:ascii="仿宋_GB2312" w:eastAsia="仿宋_GB2312" w:hAnsi="宋体" w:cs="Times New Roman" w:hint="eastAsia"/>
          <w:kern w:val="0"/>
          <w:sz w:val="32"/>
          <w:szCs w:val="32"/>
        </w:rPr>
        <w:t>故障</w:t>
      </w:r>
      <w:r w:rsidRPr="006E0C93">
        <w:rPr>
          <w:rFonts w:ascii="仿宋_GB2312" w:eastAsia="仿宋_GB2312" w:hAnsi="宋体" w:cs="Times New Roman" w:hint="eastAsia"/>
          <w:kern w:val="0"/>
          <w:sz w:val="32"/>
          <w:szCs w:val="32"/>
        </w:rPr>
        <w:t>情况处理达到</w:t>
      </w:r>
      <w:r w:rsidR="00015E29" w:rsidRPr="00015E29">
        <w:rPr>
          <w:rFonts w:ascii="仿宋_GB2312" w:eastAsia="仿宋_GB2312" w:hAnsi="宋体" w:cs="Times New Roman" w:hint="eastAsia"/>
          <w:kern w:val="0"/>
          <w:sz w:val="32"/>
          <w:szCs w:val="32"/>
        </w:rPr>
        <w:t>100</w:t>
      </w:r>
      <w:r w:rsidRPr="00015E29">
        <w:rPr>
          <w:rFonts w:ascii="仿宋_GB2312" w:eastAsia="仿宋_GB2312" w:hAnsi="宋体" w:cs="Times New Roman" w:hint="eastAsia"/>
          <w:kern w:val="0"/>
          <w:sz w:val="32"/>
          <w:szCs w:val="32"/>
        </w:rPr>
        <w:t>%。</w:t>
      </w:r>
    </w:p>
    <w:p w:rsidR="00E32C48" w:rsidRPr="00E32C48" w:rsidRDefault="00E32C48" w:rsidP="00E32C48">
      <w:pPr>
        <w:spacing w:line="560" w:lineRule="exact"/>
        <w:ind w:firstLineChars="200" w:firstLine="640"/>
        <w:jc w:val="left"/>
        <w:rPr>
          <w:rFonts w:ascii="仿宋_GB2312" w:eastAsia="仿宋_GB2312" w:hAnsi="宋体" w:cs="Times New Roman"/>
          <w:kern w:val="0"/>
          <w:sz w:val="32"/>
          <w:szCs w:val="32"/>
        </w:rPr>
      </w:pPr>
      <w:r w:rsidRPr="00E32C48">
        <w:rPr>
          <w:rFonts w:ascii="仿宋_GB2312" w:eastAsia="仿宋_GB2312" w:hAnsi="宋体" w:cs="Times New Roman" w:hint="eastAsia"/>
          <w:kern w:val="0"/>
          <w:sz w:val="32"/>
          <w:szCs w:val="32"/>
        </w:rPr>
        <w:t>（二）运维与质控要求</w:t>
      </w:r>
    </w:p>
    <w:p w:rsidR="00E32C48" w:rsidRPr="00E32C48" w:rsidRDefault="00E32C48" w:rsidP="00E32C48">
      <w:pPr>
        <w:spacing w:line="560" w:lineRule="exact"/>
        <w:ind w:firstLineChars="200" w:firstLine="640"/>
        <w:jc w:val="left"/>
        <w:rPr>
          <w:rFonts w:ascii="仿宋_GB2312" w:eastAsia="仿宋_GB2312" w:hAnsi="宋体" w:cs="Times New Roman"/>
          <w:kern w:val="0"/>
          <w:sz w:val="32"/>
          <w:szCs w:val="32"/>
        </w:rPr>
      </w:pPr>
      <w:r w:rsidRPr="00E32C48">
        <w:rPr>
          <w:rFonts w:ascii="仿宋_GB2312" w:eastAsia="仿宋_GB2312" w:hAnsi="宋体" w:cs="Times New Roman" w:hint="eastAsia"/>
          <w:kern w:val="0"/>
          <w:sz w:val="32"/>
          <w:szCs w:val="32"/>
        </w:rPr>
        <w:t>本项目的机动车遥感监测平台的运维工作主要分为日常运维、质控管理、数据分析服务等，根据国家最新监测系统技术要求和规范，定期检查站点环境、仪器仪表、数据传输、条件支持等运行状态，及时处理故障，做好预防性维护工作；同时定期做好监测质控管理，保证数据的可溯源和可靠性。对遥感监测设备运行时的数据进行分析，形成报告。具体内容见下表。</w:t>
      </w:r>
    </w:p>
    <w:p w:rsidR="00E32C48" w:rsidRPr="00E32C48" w:rsidRDefault="00E32C48" w:rsidP="00E32C48">
      <w:pPr>
        <w:spacing w:line="360" w:lineRule="auto"/>
        <w:ind w:firstLineChars="200" w:firstLine="643"/>
        <w:rPr>
          <w:rFonts w:ascii="宋体" w:eastAsia="华文中宋" w:hAnsi="宋体" w:cs="Times New Roman"/>
          <w:szCs w:val="24"/>
        </w:rPr>
      </w:pPr>
      <w:r w:rsidRPr="00E32C48">
        <w:rPr>
          <w:rFonts w:ascii="仿宋_GB2312" w:eastAsia="仿宋_GB2312" w:hAnsi="宋体" w:cs="Times New Roman" w:hint="eastAsia"/>
          <w:b/>
          <w:bCs/>
          <w:kern w:val="0"/>
          <w:sz w:val="32"/>
          <w:szCs w:val="32"/>
        </w:rPr>
        <w:t>表２：运营工作要求表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7"/>
        <w:gridCol w:w="2850"/>
        <w:gridCol w:w="4963"/>
      </w:tblGrid>
      <w:tr w:rsidR="00E32C48" w:rsidRPr="00E32C48" w:rsidTr="00DA2993">
        <w:trPr>
          <w:tblHeader/>
          <w:jc w:val="center"/>
        </w:trPr>
        <w:tc>
          <w:tcPr>
            <w:tcW w:w="688" w:type="pct"/>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00" w:lineRule="exact"/>
              <w:jc w:val="center"/>
              <w:rPr>
                <w:rFonts w:ascii="宋体" w:eastAsia="宋体" w:hAnsi="宋体" w:cs="Times New Roman"/>
                <w:b/>
                <w:bCs/>
                <w:sz w:val="22"/>
                <w:lang w:val="zh-CN"/>
              </w:rPr>
            </w:pPr>
            <w:r w:rsidRPr="00E32C48">
              <w:rPr>
                <w:rFonts w:ascii="宋体" w:eastAsia="宋体" w:hAnsi="宋体" w:cs="Times New Roman" w:hint="eastAsia"/>
                <w:b/>
                <w:bCs/>
                <w:sz w:val="22"/>
                <w:lang w:val="zh-CN"/>
              </w:rPr>
              <w:t>运营项目</w:t>
            </w:r>
          </w:p>
        </w:tc>
        <w:tc>
          <w:tcPr>
            <w:tcW w:w="1573" w:type="pct"/>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00" w:lineRule="exact"/>
              <w:jc w:val="center"/>
              <w:rPr>
                <w:rFonts w:ascii="宋体" w:eastAsia="宋体" w:hAnsi="宋体" w:cs="Times New Roman"/>
                <w:b/>
                <w:bCs/>
                <w:sz w:val="22"/>
                <w:lang w:val="zh-CN"/>
              </w:rPr>
            </w:pPr>
            <w:r w:rsidRPr="00E32C48">
              <w:rPr>
                <w:rFonts w:ascii="宋体" w:eastAsia="宋体" w:hAnsi="宋体" w:cs="Times New Roman" w:hint="eastAsia"/>
                <w:b/>
                <w:bCs/>
                <w:sz w:val="22"/>
                <w:lang w:val="zh-CN"/>
              </w:rPr>
              <w:t>运维内容</w:t>
            </w:r>
          </w:p>
        </w:tc>
        <w:tc>
          <w:tcPr>
            <w:tcW w:w="2739" w:type="pct"/>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00" w:lineRule="exact"/>
              <w:jc w:val="center"/>
              <w:rPr>
                <w:rFonts w:ascii="宋体" w:eastAsia="宋体" w:hAnsi="宋体" w:cs="Times New Roman"/>
                <w:b/>
                <w:bCs/>
                <w:sz w:val="22"/>
                <w:lang w:val="zh-CN"/>
              </w:rPr>
            </w:pPr>
            <w:r w:rsidRPr="00E32C48">
              <w:rPr>
                <w:rFonts w:ascii="宋体" w:eastAsia="宋体" w:hAnsi="宋体" w:cs="Times New Roman" w:hint="eastAsia"/>
                <w:b/>
                <w:bCs/>
                <w:sz w:val="22"/>
                <w:lang w:val="zh-CN"/>
              </w:rPr>
              <w:t>具体要求</w:t>
            </w:r>
          </w:p>
        </w:tc>
      </w:tr>
      <w:tr w:rsidR="00E32C48" w:rsidRPr="00E32C48" w:rsidTr="00E32C48">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00" w:lineRule="exact"/>
              <w:rPr>
                <w:rFonts w:ascii="宋体" w:eastAsia="宋体" w:hAnsi="宋体" w:cs="Times New Roman"/>
                <w:szCs w:val="21"/>
                <w:lang w:val="zh-CN"/>
              </w:rPr>
            </w:pPr>
            <w:r w:rsidRPr="00E32C48">
              <w:rPr>
                <w:rFonts w:ascii="宋体" w:eastAsia="宋体" w:hAnsi="宋体" w:cs="Times New Roman" w:hint="eastAsia"/>
                <w:b/>
                <w:bCs/>
                <w:szCs w:val="21"/>
                <w:lang w:val="zh-CN"/>
              </w:rPr>
              <w:lastRenderedPageBreak/>
              <w:t>一、日常运营管理</w:t>
            </w:r>
          </w:p>
        </w:tc>
      </w:tr>
      <w:tr w:rsidR="00E32C48" w:rsidRPr="00E32C48" w:rsidTr="00E32C48">
        <w:trPr>
          <w:jc w:val="center"/>
        </w:trPr>
        <w:tc>
          <w:tcPr>
            <w:tcW w:w="688" w:type="pct"/>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00" w:lineRule="exact"/>
              <w:rPr>
                <w:rFonts w:ascii="宋体" w:eastAsia="宋体" w:hAnsi="宋体" w:cs="Times New Roman"/>
                <w:szCs w:val="21"/>
                <w:lang w:val="zh-CN"/>
              </w:rPr>
            </w:pPr>
            <w:r w:rsidRPr="00E32C48">
              <w:rPr>
                <w:rFonts w:ascii="宋体" w:eastAsia="宋体" w:hAnsi="宋体" w:cs="Times New Roman" w:hint="eastAsia"/>
                <w:szCs w:val="21"/>
                <w:lang w:val="zh-CN"/>
              </w:rPr>
              <w:t>站点环境</w:t>
            </w:r>
          </w:p>
        </w:tc>
        <w:tc>
          <w:tcPr>
            <w:tcW w:w="1573" w:type="pct"/>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00" w:lineRule="exact"/>
              <w:rPr>
                <w:rFonts w:ascii="宋体" w:eastAsia="宋体" w:hAnsi="宋体" w:cs="Times New Roman"/>
                <w:szCs w:val="21"/>
              </w:rPr>
            </w:pPr>
            <w:r w:rsidRPr="00E32C48">
              <w:rPr>
                <w:rFonts w:ascii="宋体" w:eastAsia="宋体" w:hAnsi="宋体" w:cs="Times New Roman" w:hint="eastAsia"/>
                <w:szCs w:val="21"/>
              </w:rPr>
              <w:t>户外专用配套机柜、龙门架、L型杆件、F型杆件、户外LED显示屏</w:t>
            </w:r>
          </w:p>
        </w:tc>
        <w:tc>
          <w:tcPr>
            <w:tcW w:w="2739" w:type="pct"/>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00" w:lineRule="exact"/>
              <w:rPr>
                <w:rFonts w:ascii="宋体" w:eastAsia="宋体" w:hAnsi="宋体" w:cs="Times New Roman"/>
                <w:szCs w:val="21"/>
              </w:rPr>
            </w:pPr>
            <w:r w:rsidRPr="00E32C48">
              <w:rPr>
                <w:rFonts w:ascii="宋体" w:eastAsia="宋体" w:hAnsi="宋体" w:cs="Times New Roman" w:hint="eastAsia"/>
                <w:szCs w:val="21"/>
              </w:rPr>
              <w:t>户外专用配套机柜内部保证满足设备运行温度要求，工控机、网络设备正常工作；龙门架、LED杆件安全温度，无生锈腐蚀现象，杆件固定牢固，能抗风防震；户外LED显示屏正常显示。设计表格及时做好记录。</w:t>
            </w:r>
          </w:p>
        </w:tc>
      </w:tr>
      <w:tr w:rsidR="00E32C48" w:rsidRPr="00E32C48" w:rsidTr="00E32C48">
        <w:trPr>
          <w:trHeight w:val="983"/>
          <w:jc w:val="center"/>
        </w:trPr>
        <w:tc>
          <w:tcPr>
            <w:tcW w:w="688" w:type="pct"/>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00" w:lineRule="exact"/>
              <w:rPr>
                <w:rFonts w:ascii="宋体" w:eastAsia="宋体" w:hAnsi="宋体" w:cs="Times New Roman"/>
                <w:szCs w:val="21"/>
              </w:rPr>
            </w:pPr>
            <w:r w:rsidRPr="00E32C48">
              <w:rPr>
                <w:rFonts w:ascii="宋体" w:eastAsia="宋体" w:hAnsi="宋体" w:cs="Times New Roman" w:hint="eastAsia"/>
                <w:szCs w:val="21"/>
              </w:rPr>
              <w:t>仪器检修</w:t>
            </w:r>
          </w:p>
        </w:tc>
        <w:tc>
          <w:tcPr>
            <w:tcW w:w="1573" w:type="pct"/>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00" w:lineRule="exact"/>
              <w:rPr>
                <w:rFonts w:ascii="宋体" w:eastAsia="宋体" w:hAnsi="宋体" w:cs="Times New Roman"/>
                <w:szCs w:val="21"/>
              </w:rPr>
            </w:pPr>
            <w:r w:rsidRPr="00E32C48">
              <w:rPr>
                <w:rFonts w:ascii="宋体" w:eastAsia="宋体" w:hAnsi="宋体" w:cs="Times New Roman" w:hint="eastAsia"/>
                <w:szCs w:val="21"/>
              </w:rPr>
              <w:t>光源发射装置、光源接收装置、光路反射装置、定期完成系统光学器件。反射装置及摄像机镜头清洁，气象系统，车辆牌照系统、测速系统。</w:t>
            </w:r>
          </w:p>
        </w:tc>
        <w:tc>
          <w:tcPr>
            <w:tcW w:w="2739" w:type="pct"/>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00" w:lineRule="exact"/>
              <w:rPr>
                <w:rFonts w:ascii="宋体" w:eastAsia="宋体" w:hAnsi="宋体" w:cs="Times New Roman"/>
                <w:szCs w:val="21"/>
              </w:rPr>
            </w:pPr>
            <w:r w:rsidRPr="00E32C48">
              <w:rPr>
                <w:rFonts w:ascii="宋体" w:eastAsia="宋体" w:hAnsi="宋体" w:cs="Times New Roman" w:hint="eastAsia"/>
                <w:szCs w:val="21"/>
              </w:rPr>
              <w:t>严格按照仪器说明书及日常检修指南进行仪器、系统的维护，定期完成系统光学器件。反射装置及摄像机镜头清洁，更换消耗品等工作，仪器运行在最佳的工作状态；故障及时修复或使用备机；设计表格及时做好记录。</w:t>
            </w:r>
          </w:p>
        </w:tc>
      </w:tr>
      <w:tr w:rsidR="00E32C48" w:rsidRPr="00E32C48" w:rsidTr="00E32C48">
        <w:trPr>
          <w:trHeight w:val="1018"/>
          <w:jc w:val="center"/>
        </w:trPr>
        <w:tc>
          <w:tcPr>
            <w:tcW w:w="688" w:type="pct"/>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00" w:lineRule="exact"/>
              <w:rPr>
                <w:rFonts w:ascii="宋体" w:eastAsia="宋体" w:hAnsi="宋体" w:cs="Times New Roman"/>
                <w:szCs w:val="21"/>
                <w:lang w:val="zh-CN"/>
              </w:rPr>
            </w:pPr>
            <w:r w:rsidRPr="00E32C48">
              <w:rPr>
                <w:rFonts w:ascii="宋体" w:eastAsia="宋体" w:hAnsi="宋体" w:cs="Times New Roman" w:hint="eastAsia"/>
                <w:szCs w:val="21"/>
                <w:lang w:val="zh-CN"/>
              </w:rPr>
              <w:t>通讯、数据传输</w:t>
            </w:r>
          </w:p>
        </w:tc>
        <w:tc>
          <w:tcPr>
            <w:tcW w:w="1573" w:type="pct"/>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00" w:lineRule="exact"/>
              <w:rPr>
                <w:rFonts w:ascii="宋体" w:eastAsia="宋体" w:hAnsi="宋体" w:cs="Times New Roman"/>
                <w:szCs w:val="21"/>
              </w:rPr>
            </w:pPr>
            <w:r w:rsidRPr="00E32C48">
              <w:rPr>
                <w:rFonts w:ascii="宋体" w:eastAsia="宋体" w:hAnsi="宋体" w:cs="Times New Roman" w:hint="eastAsia"/>
                <w:szCs w:val="21"/>
              </w:rPr>
              <w:t>数据采集与传输、路由器、光纤、质控平台软硬件等,监控数据上传情况。</w:t>
            </w:r>
          </w:p>
        </w:tc>
        <w:tc>
          <w:tcPr>
            <w:tcW w:w="2739" w:type="pct"/>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00" w:lineRule="exact"/>
              <w:rPr>
                <w:rFonts w:ascii="宋体" w:eastAsia="宋体" w:hAnsi="宋体" w:cs="Times New Roman"/>
                <w:szCs w:val="21"/>
              </w:rPr>
            </w:pPr>
            <w:r w:rsidRPr="00E32C48">
              <w:rPr>
                <w:rFonts w:ascii="宋体" w:eastAsia="宋体" w:hAnsi="宋体" w:cs="Times New Roman" w:hint="eastAsia"/>
                <w:szCs w:val="21"/>
              </w:rPr>
              <w:t>保证仪器数据输出、接收准确，保证电话和通讯线路畅通（不可抗拒因素除外）。</w:t>
            </w:r>
          </w:p>
        </w:tc>
      </w:tr>
      <w:tr w:rsidR="00E32C48" w:rsidRPr="00E32C48" w:rsidTr="00E32C48">
        <w:trPr>
          <w:jc w:val="center"/>
        </w:trPr>
        <w:tc>
          <w:tcPr>
            <w:tcW w:w="688" w:type="pct"/>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00" w:lineRule="exact"/>
              <w:rPr>
                <w:rFonts w:ascii="宋体" w:eastAsia="宋体" w:hAnsi="宋体" w:cs="Times New Roman"/>
                <w:szCs w:val="21"/>
                <w:lang w:val="zh-CN"/>
              </w:rPr>
            </w:pPr>
            <w:r w:rsidRPr="00E32C48">
              <w:rPr>
                <w:rFonts w:ascii="宋体" w:eastAsia="宋体" w:hAnsi="宋体" w:cs="Times New Roman" w:hint="eastAsia"/>
                <w:szCs w:val="21"/>
                <w:lang w:val="zh-CN"/>
              </w:rPr>
              <w:t>国家标准方法监测</w:t>
            </w:r>
          </w:p>
        </w:tc>
        <w:tc>
          <w:tcPr>
            <w:tcW w:w="1573" w:type="pct"/>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00" w:lineRule="exact"/>
              <w:rPr>
                <w:rFonts w:ascii="宋体" w:eastAsia="宋体" w:hAnsi="宋体" w:cs="Times New Roman"/>
                <w:szCs w:val="21"/>
              </w:rPr>
            </w:pPr>
            <w:r w:rsidRPr="00E32C48">
              <w:rPr>
                <w:rFonts w:ascii="宋体" w:eastAsia="宋体" w:hAnsi="宋体" w:cs="Times New Roman" w:hint="eastAsia"/>
                <w:szCs w:val="21"/>
              </w:rPr>
              <w:t>监测仪、数据采集仪、采样系统、电源、恒温装置、显示屏等设备。</w:t>
            </w:r>
          </w:p>
        </w:tc>
        <w:tc>
          <w:tcPr>
            <w:tcW w:w="2739" w:type="pct"/>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00" w:lineRule="exact"/>
              <w:rPr>
                <w:rFonts w:ascii="宋体" w:eastAsia="宋体" w:hAnsi="宋体" w:cs="Times New Roman"/>
                <w:szCs w:val="21"/>
              </w:rPr>
            </w:pPr>
            <w:r w:rsidRPr="00E32C48">
              <w:rPr>
                <w:rFonts w:ascii="宋体" w:eastAsia="宋体" w:hAnsi="宋体" w:cs="Times New Roman" w:hint="eastAsia"/>
                <w:szCs w:val="21"/>
              </w:rPr>
              <w:t>1.机柜内部保证满足设备运行温度要求，按照国家标准对监测仪、数据采集仪、采样系统等设备进行定期检查、维修、清洁、校准并做好相关记录，按照设备进行建档并定期更新；发现故障、异常及时通知生态环境局，提出解决办法并协助生态环境局解决问题。负责易耗件以及故障配件的更换，并保证本地的易耗件、配件的库存满足及时更换和维修的需求。</w:t>
            </w:r>
          </w:p>
          <w:p w:rsidR="00E32C48" w:rsidRPr="00E32C48" w:rsidRDefault="00E32C48" w:rsidP="00B0772B">
            <w:pPr>
              <w:spacing w:beforeLines="50" w:afterLines="50" w:line="300" w:lineRule="exact"/>
              <w:rPr>
                <w:rFonts w:ascii="宋体" w:eastAsia="宋体" w:hAnsi="宋体" w:cs="Times New Roman"/>
                <w:szCs w:val="21"/>
              </w:rPr>
            </w:pPr>
            <w:r w:rsidRPr="00E32C48">
              <w:rPr>
                <w:rFonts w:ascii="宋体" w:eastAsia="宋体" w:hAnsi="宋体" w:cs="Times New Roman" w:hint="eastAsia"/>
                <w:szCs w:val="21"/>
              </w:rPr>
              <w:t>2.对气态分析仪器和颗粒物监测仪器每年应至少进行一次预防性维护，维护内容至少包括：更换监测仪器中的紫外灯、光电倍增管、制冷装置、转换炉和发射光源（氙灯）等关键零部件；对仪器电路各测试点进行测试与调整；对仪器进行气路检漏和流量检查；对光路、气路、电路板和各种接头及插座等进行检查和清洁处理；对仪器的输出零点和满量程进行检查和校准，并检查仪器的输出线性。</w:t>
            </w:r>
          </w:p>
        </w:tc>
      </w:tr>
      <w:tr w:rsidR="00E32C48" w:rsidRPr="00E32C48" w:rsidTr="00E32C48">
        <w:trPr>
          <w:trHeight w:val="552"/>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00" w:lineRule="exact"/>
              <w:rPr>
                <w:rFonts w:ascii="宋体" w:eastAsia="宋体" w:hAnsi="宋体" w:cs="Times New Roman"/>
                <w:szCs w:val="21"/>
                <w:lang w:val="zh-CN"/>
              </w:rPr>
            </w:pPr>
            <w:r w:rsidRPr="00E32C48">
              <w:rPr>
                <w:rFonts w:ascii="宋体" w:eastAsia="宋体" w:hAnsi="宋体" w:cs="Times New Roman" w:hint="eastAsia"/>
                <w:b/>
                <w:bCs/>
                <w:szCs w:val="21"/>
                <w:lang w:val="zh-CN"/>
              </w:rPr>
              <w:t>二、质控管理</w:t>
            </w:r>
          </w:p>
        </w:tc>
      </w:tr>
      <w:tr w:rsidR="00E32C48" w:rsidRPr="00E32C48" w:rsidTr="00E32C48">
        <w:trPr>
          <w:trHeight w:val="274"/>
          <w:jc w:val="center"/>
        </w:trPr>
        <w:tc>
          <w:tcPr>
            <w:tcW w:w="688" w:type="pct"/>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00" w:lineRule="exact"/>
              <w:rPr>
                <w:rFonts w:ascii="宋体" w:eastAsia="宋体" w:hAnsi="宋体" w:cs="Times New Roman"/>
                <w:szCs w:val="21"/>
                <w:lang w:val="zh-CN"/>
              </w:rPr>
            </w:pPr>
            <w:r w:rsidRPr="00E32C48">
              <w:rPr>
                <w:rFonts w:ascii="宋体" w:eastAsia="宋体" w:hAnsi="宋体" w:cs="Times New Roman" w:hint="eastAsia"/>
                <w:szCs w:val="21"/>
                <w:lang w:val="zh-CN"/>
              </w:rPr>
              <w:t>测量设备检定/校准</w:t>
            </w:r>
          </w:p>
        </w:tc>
        <w:tc>
          <w:tcPr>
            <w:tcW w:w="1573" w:type="pct"/>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00" w:lineRule="exact"/>
              <w:rPr>
                <w:rFonts w:ascii="宋体" w:eastAsia="宋体" w:hAnsi="宋体" w:cs="Times New Roman"/>
                <w:szCs w:val="21"/>
              </w:rPr>
            </w:pPr>
            <w:r w:rsidRPr="006E0C93">
              <w:rPr>
                <w:rFonts w:ascii="宋体" w:eastAsia="宋体" w:hAnsi="宋体" w:cs="Times New Roman" w:hint="eastAsia"/>
                <w:szCs w:val="21"/>
              </w:rPr>
              <w:t>遥测主机、黑烟车抓拍仪</w:t>
            </w:r>
            <w:r w:rsidRPr="00E32C48">
              <w:rPr>
                <w:rFonts w:ascii="宋体" w:eastAsia="宋体" w:hAnsi="宋体" w:cs="Times New Roman" w:hint="eastAsia"/>
                <w:szCs w:val="21"/>
              </w:rPr>
              <w:t>测量设备的检定/校准。</w:t>
            </w:r>
          </w:p>
        </w:tc>
        <w:tc>
          <w:tcPr>
            <w:tcW w:w="2739" w:type="pct"/>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00" w:lineRule="exact"/>
              <w:rPr>
                <w:rFonts w:ascii="宋体" w:eastAsia="宋体" w:hAnsi="宋体" w:cs="Times New Roman"/>
                <w:szCs w:val="21"/>
              </w:rPr>
            </w:pPr>
            <w:r w:rsidRPr="00E32C48">
              <w:rPr>
                <w:rFonts w:ascii="宋体" w:eastAsia="宋体" w:hAnsi="宋体" w:cs="Times New Roman" w:hint="eastAsia"/>
                <w:szCs w:val="21"/>
              </w:rPr>
              <w:t>制定检定/校准计划并定期实施检定/校准，对检定/校准结果进行确认，形成确认记录，保证满足仪器说明书及国家规范要求，保存计划和检定/校准结果确</w:t>
            </w:r>
            <w:r w:rsidRPr="00E32C48">
              <w:rPr>
                <w:rFonts w:ascii="宋体" w:eastAsia="宋体" w:hAnsi="宋体" w:cs="Times New Roman" w:hint="eastAsia"/>
                <w:szCs w:val="21"/>
              </w:rPr>
              <w:lastRenderedPageBreak/>
              <w:t>认表格和检定/校准证书。</w:t>
            </w:r>
          </w:p>
        </w:tc>
      </w:tr>
      <w:tr w:rsidR="00E32C48" w:rsidRPr="00E32C48" w:rsidTr="00E32C48">
        <w:trPr>
          <w:jc w:val="center"/>
        </w:trPr>
        <w:tc>
          <w:tcPr>
            <w:tcW w:w="688" w:type="pct"/>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00" w:lineRule="exact"/>
              <w:rPr>
                <w:rFonts w:ascii="宋体" w:eastAsia="宋体" w:hAnsi="宋体" w:cs="Times New Roman"/>
                <w:szCs w:val="21"/>
                <w:lang w:val="zh-CN"/>
              </w:rPr>
            </w:pPr>
            <w:r w:rsidRPr="00E32C48">
              <w:rPr>
                <w:rFonts w:ascii="宋体" w:eastAsia="宋体" w:hAnsi="宋体" w:cs="Times New Roman" w:hint="eastAsia"/>
                <w:szCs w:val="21"/>
                <w:lang w:val="zh-CN"/>
              </w:rPr>
              <w:lastRenderedPageBreak/>
              <w:t>遥测设备的准确度检查</w:t>
            </w:r>
          </w:p>
        </w:tc>
        <w:tc>
          <w:tcPr>
            <w:tcW w:w="1573" w:type="pct"/>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00" w:lineRule="exact"/>
              <w:rPr>
                <w:rFonts w:ascii="宋体" w:eastAsia="宋体" w:hAnsi="宋体" w:cs="Times New Roman"/>
                <w:szCs w:val="21"/>
              </w:rPr>
            </w:pPr>
            <w:r w:rsidRPr="00E32C48">
              <w:rPr>
                <w:rFonts w:ascii="宋体" w:eastAsia="宋体" w:hAnsi="宋体" w:cs="Times New Roman" w:hint="eastAsia"/>
                <w:szCs w:val="21"/>
              </w:rPr>
              <w:t>定期使用有证标气（CO、CO</w:t>
            </w:r>
            <w:r w:rsidRPr="00E32C48">
              <w:rPr>
                <w:rFonts w:ascii="宋体" w:eastAsia="宋体" w:hAnsi="宋体" w:cs="Times New Roman" w:hint="eastAsia"/>
                <w:szCs w:val="21"/>
                <w:vertAlign w:val="subscript"/>
              </w:rPr>
              <w:t>2</w:t>
            </w:r>
            <w:r w:rsidRPr="00E32C48">
              <w:rPr>
                <w:rFonts w:ascii="宋体" w:eastAsia="宋体" w:hAnsi="宋体" w:cs="Times New Roman" w:hint="eastAsia"/>
                <w:szCs w:val="21"/>
              </w:rPr>
              <w:t>、HC、NO、N</w:t>
            </w:r>
            <w:r w:rsidRPr="00E32C48">
              <w:rPr>
                <w:rFonts w:ascii="宋体" w:eastAsia="宋体" w:hAnsi="宋体" w:cs="Times New Roman" w:hint="eastAsia"/>
                <w:szCs w:val="21"/>
                <w:vertAlign w:val="subscript"/>
              </w:rPr>
              <w:t>2</w:t>
            </w:r>
            <w:r w:rsidRPr="00E32C48">
              <w:rPr>
                <w:rFonts w:ascii="宋体" w:eastAsia="宋体" w:hAnsi="宋体" w:cs="Times New Roman" w:hint="eastAsia"/>
                <w:szCs w:val="21"/>
              </w:rPr>
              <w:t>）和不透光滤光片对遥测设备进行标定。</w:t>
            </w:r>
          </w:p>
        </w:tc>
        <w:tc>
          <w:tcPr>
            <w:tcW w:w="2739" w:type="pct"/>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00" w:lineRule="exact"/>
              <w:rPr>
                <w:rFonts w:ascii="宋体" w:eastAsia="宋体" w:hAnsi="宋体" w:cs="Times New Roman"/>
                <w:szCs w:val="21"/>
              </w:rPr>
            </w:pPr>
            <w:r w:rsidRPr="00E32C48">
              <w:rPr>
                <w:rFonts w:ascii="宋体" w:eastAsia="宋体" w:hAnsi="宋体" w:cs="Times New Roman" w:hint="eastAsia"/>
                <w:szCs w:val="21"/>
              </w:rPr>
              <w:t>绝对误差或相对误差应达到标准要求，设计表格，每次做好记录。</w:t>
            </w:r>
          </w:p>
        </w:tc>
      </w:tr>
      <w:tr w:rsidR="00E32C48" w:rsidRPr="00E32C48" w:rsidTr="00E32C48">
        <w:trPr>
          <w:jc w:val="center"/>
        </w:trPr>
        <w:tc>
          <w:tcPr>
            <w:tcW w:w="688" w:type="pct"/>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00" w:lineRule="exact"/>
              <w:rPr>
                <w:rFonts w:ascii="宋体" w:eastAsia="宋体" w:hAnsi="宋体" w:cs="Times New Roman"/>
                <w:szCs w:val="21"/>
                <w:lang w:val="zh-CN"/>
              </w:rPr>
            </w:pPr>
            <w:r w:rsidRPr="00E32C48">
              <w:rPr>
                <w:rFonts w:ascii="宋体" w:eastAsia="宋体" w:hAnsi="宋体" w:cs="Times New Roman" w:hint="eastAsia"/>
                <w:szCs w:val="21"/>
                <w:lang w:val="zh-CN"/>
              </w:rPr>
              <w:t>遥测设备的精密度检查</w:t>
            </w:r>
          </w:p>
        </w:tc>
        <w:tc>
          <w:tcPr>
            <w:tcW w:w="1573" w:type="pct"/>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00" w:lineRule="exact"/>
              <w:rPr>
                <w:rFonts w:ascii="宋体" w:eastAsia="宋体" w:hAnsi="宋体" w:cs="Times New Roman"/>
                <w:szCs w:val="21"/>
              </w:rPr>
            </w:pPr>
            <w:r w:rsidRPr="00E32C48">
              <w:rPr>
                <w:rFonts w:ascii="宋体" w:eastAsia="宋体" w:hAnsi="宋体" w:cs="Times New Roman" w:hint="eastAsia"/>
                <w:szCs w:val="21"/>
              </w:rPr>
              <w:t>定期对遥测设备的CO、CO</w:t>
            </w:r>
            <w:r w:rsidRPr="00E32C48">
              <w:rPr>
                <w:rFonts w:ascii="宋体" w:eastAsia="宋体" w:hAnsi="宋体" w:cs="Times New Roman" w:hint="eastAsia"/>
                <w:szCs w:val="21"/>
                <w:vertAlign w:val="subscript"/>
              </w:rPr>
              <w:t>2</w:t>
            </w:r>
            <w:r w:rsidRPr="00E32C48">
              <w:rPr>
                <w:rFonts w:ascii="宋体" w:eastAsia="宋体" w:hAnsi="宋体" w:cs="Times New Roman" w:hint="eastAsia"/>
                <w:szCs w:val="21"/>
              </w:rPr>
              <w:t>、HC、NO和不透光度指标进行精密度进行检查。</w:t>
            </w:r>
          </w:p>
        </w:tc>
        <w:tc>
          <w:tcPr>
            <w:tcW w:w="2739" w:type="pct"/>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00" w:lineRule="exact"/>
              <w:rPr>
                <w:rFonts w:ascii="宋体" w:eastAsia="宋体" w:hAnsi="宋体" w:cs="Times New Roman"/>
                <w:szCs w:val="21"/>
              </w:rPr>
            </w:pPr>
            <w:r w:rsidRPr="00E32C48">
              <w:rPr>
                <w:rFonts w:ascii="宋体" w:eastAsia="宋体" w:hAnsi="宋体" w:cs="Times New Roman" w:hint="eastAsia"/>
                <w:szCs w:val="21"/>
              </w:rPr>
              <w:t>各项指标的重复性应达到标准要求</w:t>
            </w:r>
          </w:p>
        </w:tc>
      </w:tr>
      <w:tr w:rsidR="00E32C48" w:rsidRPr="00E32C48" w:rsidTr="00E32C48">
        <w:trPr>
          <w:jc w:val="center"/>
        </w:trPr>
        <w:tc>
          <w:tcPr>
            <w:tcW w:w="688" w:type="pct"/>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00" w:lineRule="exact"/>
              <w:rPr>
                <w:rFonts w:ascii="宋体" w:eastAsia="宋体" w:hAnsi="宋体" w:cs="Times New Roman"/>
                <w:szCs w:val="21"/>
                <w:lang w:val="zh-CN"/>
              </w:rPr>
            </w:pPr>
            <w:r w:rsidRPr="00E32C48">
              <w:rPr>
                <w:rFonts w:ascii="宋体" w:eastAsia="宋体" w:hAnsi="宋体" w:cs="Times New Roman" w:hint="eastAsia"/>
                <w:szCs w:val="21"/>
                <w:lang w:val="zh-CN"/>
              </w:rPr>
              <w:t>国家标准方法监测仪器设备</w:t>
            </w:r>
          </w:p>
        </w:tc>
        <w:tc>
          <w:tcPr>
            <w:tcW w:w="1573" w:type="pct"/>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00" w:lineRule="exact"/>
              <w:rPr>
                <w:rFonts w:ascii="宋体" w:eastAsia="宋体" w:hAnsi="宋体" w:cs="Times New Roman"/>
                <w:szCs w:val="21"/>
              </w:rPr>
            </w:pPr>
            <w:r w:rsidRPr="00E32C48">
              <w:rPr>
                <w:rFonts w:ascii="宋体" w:eastAsia="宋体" w:hAnsi="宋体" w:cs="Times New Roman" w:hint="eastAsia"/>
                <w:szCs w:val="21"/>
              </w:rPr>
              <w:t>需配备必要的质量控制设备、备用设备，定期对现场设备进行检查、校准。</w:t>
            </w:r>
          </w:p>
        </w:tc>
        <w:tc>
          <w:tcPr>
            <w:tcW w:w="2739" w:type="pct"/>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00" w:lineRule="exact"/>
              <w:rPr>
                <w:rFonts w:ascii="宋体" w:eastAsia="宋体" w:hAnsi="宋体" w:cs="Times New Roman"/>
                <w:szCs w:val="21"/>
              </w:rPr>
            </w:pPr>
            <w:r w:rsidRPr="00E32C48">
              <w:rPr>
                <w:rFonts w:ascii="宋体" w:eastAsia="宋体" w:hAnsi="宋体" w:cs="Times New Roman" w:hint="eastAsia"/>
                <w:szCs w:val="21"/>
              </w:rPr>
              <w:t>按照国家标准进行质控管理。若自动检查任务不能完成，必须在当天通过远程遥控操作重做该检查项目。若仍然不能完成，当天内必须到达现场检查维修，如发生不良或故障按照应急处理</w:t>
            </w:r>
            <w:r w:rsidR="008C3FB3" w:rsidRPr="00E32C48">
              <w:rPr>
                <w:rFonts w:ascii="宋体" w:eastAsia="宋体" w:hAnsi="宋体" w:cs="Times New Roman" w:hint="eastAsia"/>
                <w:szCs w:val="21"/>
              </w:rPr>
              <w:t>告</w:t>
            </w:r>
            <w:r w:rsidRPr="00E32C48">
              <w:rPr>
                <w:rFonts w:ascii="宋体" w:eastAsia="宋体" w:hAnsi="宋体" w:cs="Times New Roman" w:hint="eastAsia"/>
                <w:szCs w:val="21"/>
              </w:rPr>
              <w:t>要求进行。</w:t>
            </w:r>
          </w:p>
          <w:p w:rsidR="00E32C48" w:rsidRPr="00E32C48" w:rsidRDefault="00E32C48" w:rsidP="00B0772B">
            <w:pPr>
              <w:spacing w:beforeLines="50" w:afterLines="50" w:line="300" w:lineRule="exact"/>
              <w:rPr>
                <w:rFonts w:ascii="宋体" w:eastAsia="宋体" w:hAnsi="宋体" w:cs="Times New Roman"/>
                <w:szCs w:val="21"/>
              </w:rPr>
            </w:pPr>
            <w:r w:rsidRPr="00E32C48">
              <w:rPr>
                <w:rFonts w:ascii="宋体" w:eastAsia="宋体" w:hAnsi="宋体" w:cs="Times New Roman" w:hint="eastAsia"/>
                <w:szCs w:val="21"/>
              </w:rPr>
              <w:t>若检查结果超过规定的警限或控制限，当天内必须到达现场检查维修，如发生不良或故障按照应急处理要求进行。</w:t>
            </w:r>
          </w:p>
        </w:tc>
      </w:tr>
      <w:tr w:rsidR="008F3D79" w:rsidRPr="00E32C48" w:rsidTr="008F3D79">
        <w:trPr>
          <w:trHeight w:val="637"/>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8F3D79" w:rsidRPr="008F3D79" w:rsidRDefault="008F3D79" w:rsidP="00B0772B">
            <w:pPr>
              <w:spacing w:beforeLines="50" w:afterLines="50" w:line="300" w:lineRule="exact"/>
              <w:rPr>
                <w:rFonts w:ascii="宋体" w:eastAsia="宋体" w:hAnsi="宋体" w:cs="Times New Roman"/>
                <w:b/>
                <w:szCs w:val="21"/>
              </w:rPr>
            </w:pPr>
            <w:r w:rsidRPr="008F3D79">
              <w:rPr>
                <w:rFonts w:ascii="宋体" w:eastAsia="宋体" w:hAnsi="宋体" w:cs="Times New Roman" w:hint="eastAsia"/>
                <w:b/>
                <w:szCs w:val="21"/>
              </w:rPr>
              <w:t>三、数据分析</w:t>
            </w:r>
          </w:p>
        </w:tc>
      </w:tr>
      <w:tr w:rsidR="008C3FB3" w:rsidRPr="00E32C48" w:rsidTr="008C3FB3">
        <w:trPr>
          <w:trHeight w:val="637"/>
          <w:jc w:val="center"/>
        </w:trPr>
        <w:tc>
          <w:tcPr>
            <w:tcW w:w="688" w:type="pct"/>
            <w:tcBorders>
              <w:top w:val="single" w:sz="4" w:space="0" w:color="auto"/>
              <w:left w:val="single" w:sz="4" w:space="0" w:color="auto"/>
              <w:bottom w:val="single" w:sz="4" w:space="0" w:color="auto"/>
              <w:right w:val="single" w:sz="4" w:space="0" w:color="auto"/>
            </w:tcBorders>
            <w:vAlign w:val="center"/>
            <w:hideMark/>
          </w:tcPr>
          <w:p w:rsidR="008C3FB3" w:rsidRPr="00E32C48" w:rsidRDefault="00D165AA" w:rsidP="00B0772B">
            <w:pPr>
              <w:spacing w:beforeLines="50" w:afterLines="50" w:line="300" w:lineRule="exact"/>
              <w:rPr>
                <w:rFonts w:ascii="宋体" w:eastAsia="宋体" w:hAnsi="宋体" w:cs="Times New Roman"/>
                <w:szCs w:val="21"/>
                <w:lang w:val="zh-CN"/>
              </w:rPr>
            </w:pPr>
            <w:r>
              <w:rPr>
                <w:rFonts w:ascii="宋体" w:eastAsia="宋体" w:hAnsi="宋体" w:cs="Times New Roman" w:hint="eastAsia"/>
                <w:szCs w:val="21"/>
                <w:lang w:val="zh-CN"/>
              </w:rPr>
              <w:t>数据分析</w:t>
            </w:r>
          </w:p>
        </w:tc>
        <w:tc>
          <w:tcPr>
            <w:tcW w:w="1573" w:type="pct"/>
            <w:tcBorders>
              <w:top w:val="single" w:sz="4" w:space="0" w:color="auto"/>
              <w:left w:val="single" w:sz="4" w:space="0" w:color="auto"/>
              <w:bottom w:val="single" w:sz="4" w:space="0" w:color="auto"/>
              <w:right w:val="single" w:sz="4" w:space="0" w:color="auto"/>
            </w:tcBorders>
            <w:vAlign w:val="center"/>
            <w:hideMark/>
          </w:tcPr>
          <w:p w:rsidR="008C3FB3" w:rsidRPr="00E32C48" w:rsidRDefault="00D165AA" w:rsidP="00B0772B">
            <w:pPr>
              <w:spacing w:beforeLines="50" w:afterLines="50" w:line="300" w:lineRule="exact"/>
              <w:rPr>
                <w:rFonts w:ascii="宋体" w:eastAsia="宋体" w:hAnsi="宋体" w:cs="Times New Roman"/>
                <w:szCs w:val="21"/>
              </w:rPr>
            </w:pPr>
            <w:r>
              <w:rPr>
                <w:rFonts w:ascii="宋体" w:eastAsia="宋体" w:hAnsi="宋体" w:cs="Times New Roman" w:hint="eastAsia"/>
                <w:szCs w:val="21"/>
              </w:rPr>
              <w:t>审核黑烟车、分析监测数据形成</w:t>
            </w:r>
            <w:r w:rsidR="00E76F20">
              <w:rPr>
                <w:rFonts w:ascii="宋体" w:eastAsia="宋体" w:hAnsi="宋体" w:cs="Times New Roman" w:hint="eastAsia"/>
                <w:szCs w:val="21"/>
              </w:rPr>
              <w:t>报告。</w:t>
            </w:r>
          </w:p>
        </w:tc>
        <w:tc>
          <w:tcPr>
            <w:tcW w:w="2739" w:type="pct"/>
            <w:tcBorders>
              <w:top w:val="single" w:sz="4" w:space="0" w:color="auto"/>
              <w:left w:val="single" w:sz="4" w:space="0" w:color="auto"/>
              <w:bottom w:val="single" w:sz="4" w:space="0" w:color="auto"/>
              <w:right w:val="single" w:sz="4" w:space="0" w:color="auto"/>
            </w:tcBorders>
            <w:vAlign w:val="center"/>
            <w:hideMark/>
          </w:tcPr>
          <w:p w:rsidR="008C3FB3" w:rsidRPr="00E32C48" w:rsidRDefault="00D165AA" w:rsidP="00B0772B">
            <w:pPr>
              <w:spacing w:beforeLines="50" w:afterLines="50" w:line="300" w:lineRule="exact"/>
              <w:rPr>
                <w:rFonts w:ascii="宋体" w:eastAsia="宋体" w:hAnsi="宋体" w:cs="Times New Roman"/>
                <w:szCs w:val="21"/>
              </w:rPr>
            </w:pPr>
            <w:r>
              <w:rPr>
                <w:rFonts w:ascii="宋体" w:eastAsia="宋体" w:hAnsi="宋体" w:cs="Times New Roman" w:hint="eastAsia"/>
                <w:szCs w:val="21"/>
              </w:rPr>
              <w:t>定期审核黑烟车并将黑烟车信息添加至玉林市机动车排气污染防治信息系统集中超标车清单，通过</w:t>
            </w:r>
            <w:r w:rsidR="00CB5493">
              <w:rPr>
                <w:rFonts w:ascii="宋体" w:eastAsia="宋体" w:hAnsi="宋体" w:cs="Times New Roman" w:hint="eastAsia"/>
                <w:szCs w:val="21"/>
              </w:rPr>
              <w:t>机动车遥感（黑烟）监测平台筛查中重型货车超标排放问题线索，并溯源超标问题突出车辆的汽车制造企业、排放检验机构、所属运输企业、注册登记地等。</w:t>
            </w:r>
          </w:p>
        </w:tc>
      </w:tr>
    </w:tbl>
    <w:p w:rsidR="00E32C48" w:rsidRPr="00E32C48" w:rsidRDefault="00E32C48" w:rsidP="00E32C48">
      <w:pPr>
        <w:widowControl/>
        <w:spacing w:beforeAutospacing="1" w:afterAutospacing="1"/>
        <w:jc w:val="left"/>
        <w:rPr>
          <w:rFonts w:ascii="宋体" w:eastAsia="宋体" w:hAnsi="宋体" w:cs="Times New Roman"/>
          <w:b/>
          <w:bCs/>
          <w:kern w:val="44"/>
          <w:sz w:val="36"/>
          <w:szCs w:val="44"/>
        </w:rPr>
        <w:sectPr w:rsidR="00E32C48" w:rsidRPr="00E32C48">
          <w:pgSz w:w="11906" w:h="16838"/>
          <w:pgMar w:top="2098" w:right="1474" w:bottom="1814" w:left="1588" w:header="851" w:footer="992" w:gutter="0"/>
          <w:pgNumType w:start="1"/>
          <w:cols w:space="720"/>
          <w:docGrid w:type="lines" w:linePitch="312"/>
        </w:sectPr>
      </w:pPr>
    </w:p>
    <w:p w:rsidR="00E32C48" w:rsidRPr="00E32C48" w:rsidRDefault="00E32C48" w:rsidP="00B0772B">
      <w:pPr>
        <w:spacing w:beforeLines="15" w:afterLines="15" w:line="560" w:lineRule="exact"/>
        <w:ind w:firstLineChars="200" w:firstLine="640"/>
        <w:rPr>
          <w:rFonts w:ascii="黑体" w:eastAsia="黑体" w:hAnsi="黑体" w:cs="Times New Roman"/>
          <w:kern w:val="0"/>
          <w:sz w:val="32"/>
          <w:szCs w:val="32"/>
        </w:rPr>
      </w:pPr>
      <w:r w:rsidRPr="00E32C48">
        <w:rPr>
          <w:rFonts w:ascii="黑体" w:eastAsia="黑体" w:hAnsi="黑体" w:cs="Times New Roman" w:hint="eastAsia"/>
          <w:kern w:val="0"/>
          <w:sz w:val="32"/>
          <w:szCs w:val="32"/>
        </w:rPr>
        <w:lastRenderedPageBreak/>
        <w:t>三、项目预算</w:t>
      </w:r>
    </w:p>
    <w:p w:rsidR="00E32C48" w:rsidRPr="00E32C48" w:rsidRDefault="00E32C48" w:rsidP="00B0772B">
      <w:pPr>
        <w:spacing w:beforeLines="15" w:afterLines="15" w:line="560" w:lineRule="exact"/>
        <w:ind w:firstLineChars="200" w:firstLine="640"/>
        <w:rPr>
          <w:rFonts w:ascii="宋体" w:eastAsia="宋体" w:hAnsi="宋体" w:cs="Times New Roman"/>
          <w:szCs w:val="24"/>
        </w:rPr>
        <w:sectPr w:rsidR="00E32C48" w:rsidRPr="00E32C48">
          <w:pgSz w:w="16838" w:h="11906" w:orient="landscape"/>
          <w:pgMar w:top="1474" w:right="1440" w:bottom="1418" w:left="1440" w:header="851" w:footer="992" w:gutter="0"/>
          <w:cols w:space="720"/>
          <w:docGrid w:type="linesAndChars" w:linePitch="312"/>
        </w:sectPr>
      </w:pPr>
      <w:r w:rsidRPr="00E32C48">
        <w:rPr>
          <w:rFonts w:ascii="仿宋_GB2312" w:eastAsia="仿宋_GB2312" w:hAnsi="宋体" w:cs="Times New Roman" w:hint="eastAsia"/>
          <w:kern w:val="0"/>
          <w:sz w:val="32"/>
          <w:szCs w:val="32"/>
        </w:rPr>
        <w:t>参考往年运维费及各区内地市项目情况</w:t>
      </w:r>
      <w:r w:rsidR="00512C25">
        <w:rPr>
          <w:rFonts w:ascii="仿宋_GB2312" w:eastAsia="仿宋_GB2312" w:hAnsi="宋体" w:cs="Times New Roman" w:hint="eastAsia"/>
          <w:kern w:val="0"/>
          <w:sz w:val="32"/>
          <w:szCs w:val="32"/>
        </w:rPr>
        <w:t>（平均一个点位一年运维服务费14-15万/年）</w:t>
      </w:r>
      <w:r w:rsidRPr="00E32C48">
        <w:rPr>
          <w:rFonts w:ascii="仿宋_GB2312" w:eastAsia="仿宋_GB2312" w:hAnsi="宋体" w:cs="Times New Roman" w:hint="eastAsia"/>
          <w:kern w:val="0"/>
          <w:sz w:val="32"/>
          <w:szCs w:val="32"/>
        </w:rPr>
        <w:t>，</w:t>
      </w:r>
      <w:r w:rsidR="006E0C93">
        <w:rPr>
          <w:rFonts w:ascii="仿宋_GB2312" w:eastAsia="仿宋_GB2312" w:hAnsi="宋体" w:cs="Times New Roman" w:hint="eastAsia"/>
          <w:kern w:val="0"/>
          <w:sz w:val="32"/>
          <w:szCs w:val="32"/>
        </w:rPr>
        <w:t>运维</w:t>
      </w:r>
      <w:r w:rsidRPr="00E32C48">
        <w:rPr>
          <w:rFonts w:ascii="仿宋_GB2312" w:eastAsia="仿宋_GB2312" w:hAnsi="宋体" w:cs="Times New Roman" w:hint="eastAsia"/>
          <w:kern w:val="0"/>
          <w:sz w:val="32"/>
          <w:szCs w:val="32"/>
        </w:rPr>
        <w:t>服务期</w:t>
      </w:r>
      <w:r w:rsidR="00C029DC">
        <w:rPr>
          <w:rFonts w:ascii="仿宋_GB2312" w:eastAsia="仿宋_GB2312" w:hAnsi="宋体" w:cs="Times New Roman" w:hint="eastAsia"/>
          <w:kern w:val="0"/>
          <w:sz w:val="32"/>
          <w:szCs w:val="32"/>
        </w:rPr>
        <w:t>1</w:t>
      </w:r>
      <w:r w:rsidRPr="00E32C48">
        <w:rPr>
          <w:rFonts w:ascii="仿宋_GB2312" w:eastAsia="仿宋_GB2312" w:hAnsi="宋体" w:cs="Times New Roman" w:hint="eastAsia"/>
          <w:kern w:val="0"/>
          <w:sz w:val="32"/>
          <w:szCs w:val="32"/>
        </w:rPr>
        <w:t>年，</w:t>
      </w:r>
      <w:r w:rsidR="00512C25">
        <w:rPr>
          <w:rFonts w:ascii="仿宋_GB2312" w:eastAsia="仿宋_GB2312" w:hAnsi="宋体" w:cs="Times New Roman" w:hint="eastAsia"/>
          <w:kern w:val="0"/>
          <w:sz w:val="32"/>
          <w:szCs w:val="32"/>
        </w:rPr>
        <w:t>3个点位</w:t>
      </w:r>
      <w:r w:rsidRPr="00E32C48">
        <w:rPr>
          <w:rFonts w:ascii="仿宋_GB2312" w:eastAsia="仿宋_GB2312" w:hAnsi="宋体" w:cs="Times New Roman" w:hint="eastAsia"/>
          <w:kern w:val="0"/>
          <w:sz w:val="32"/>
          <w:szCs w:val="32"/>
        </w:rPr>
        <w:t>总预算为39</w:t>
      </w:r>
      <w:r w:rsidR="00585315">
        <w:rPr>
          <w:rFonts w:ascii="仿宋_GB2312" w:eastAsia="仿宋_GB2312" w:hAnsi="宋体" w:cs="Times New Roman" w:hint="eastAsia"/>
          <w:kern w:val="0"/>
          <w:sz w:val="32"/>
          <w:szCs w:val="32"/>
        </w:rPr>
        <w:t>36</w:t>
      </w:r>
      <w:r w:rsidRPr="00E32C48">
        <w:rPr>
          <w:rFonts w:ascii="仿宋_GB2312" w:eastAsia="仿宋_GB2312" w:hAnsi="宋体" w:cs="Times New Roman" w:hint="eastAsia"/>
          <w:kern w:val="0"/>
          <w:sz w:val="32"/>
          <w:szCs w:val="32"/>
        </w:rPr>
        <w:t>00元/年</w:t>
      </w:r>
      <w:r w:rsidR="00B0772B">
        <w:rPr>
          <w:rFonts w:ascii="仿宋_GB2312" w:eastAsia="仿宋_GB2312" w:hAnsi="宋体" w:cs="Times New Roman" w:hint="eastAsia"/>
          <w:kern w:val="0"/>
          <w:sz w:val="32"/>
          <w:szCs w:val="32"/>
        </w:rPr>
        <w:t>。</w:t>
      </w:r>
    </w:p>
    <w:p w:rsidR="00E32C48" w:rsidRPr="00E32C48" w:rsidRDefault="00E32C48" w:rsidP="00B0772B">
      <w:pPr>
        <w:spacing w:beforeLines="15" w:afterLines="15" w:line="580" w:lineRule="exact"/>
        <w:ind w:firstLineChars="200" w:firstLine="640"/>
        <w:rPr>
          <w:rFonts w:ascii="黑体" w:eastAsia="黑体" w:hAnsi="黑体" w:cs="Times New Roman"/>
          <w:kern w:val="0"/>
          <w:sz w:val="32"/>
          <w:szCs w:val="32"/>
        </w:rPr>
      </w:pPr>
      <w:r w:rsidRPr="00E32C48">
        <w:rPr>
          <w:rFonts w:ascii="黑体" w:eastAsia="黑体" w:hAnsi="黑体" w:cs="Times New Roman" w:hint="eastAsia"/>
          <w:kern w:val="0"/>
          <w:sz w:val="32"/>
          <w:szCs w:val="32"/>
        </w:rPr>
        <w:lastRenderedPageBreak/>
        <w:t>四、资金来源</w:t>
      </w:r>
    </w:p>
    <w:p w:rsidR="00E32C48" w:rsidRPr="00E32C48" w:rsidRDefault="00E32C48" w:rsidP="00B0772B">
      <w:pPr>
        <w:spacing w:beforeLines="15" w:afterLines="15" w:line="580" w:lineRule="exact"/>
        <w:ind w:firstLineChars="200" w:firstLine="640"/>
        <w:rPr>
          <w:rFonts w:ascii="宋体" w:eastAsia="仿宋_GB2312" w:hAnsi="宋体" w:cs="Times New Roman"/>
          <w:kern w:val="0"/>
          <w:szCs w:val="24"/>
        </w:rPr>
      </w:pPr>
      <w:r w:rsidRPr="00E32C48">
        <w:rPr>
          <w:rFonts w:ascii="仿宋_GB2312" w:eastAsia="仿宋_GB2312" w:hAnsi="宋体" w:cs="Times New Roman" w:hint="eastAsia"/>
          <w:kern w:val="0"/>
          <w:sz w:val="32"/>
          <w:szCs w:val="32"/>
        </w:rPr>
        <w:t>本项目资金来源</w:t>
      </w:r>
      <w:r w:rsidR="0026330D">
        <w:rPr>
          <w:rFonts w:ascii="仿宋_GB2312" w:eastAsia="仿宋_GB2312" w:hAnsi="宋体" w:cs="Times New Roman" w:hint="eastAsia"/>
          <w:kern w:val="0"/>
          <w:sz w:val="32"/>
          <w:szCs w:val="32"/>
        </w:rPr>
        <w:t>于</w:t>
      </w:r>
      <w:r w:rsidR="007B6EC3">
        <w:rPr>
          <w:rFonts w:ascii="仿宋_GB2312" w:eastAsia="仿宋_GB2312" w:hAnsi="Segoe UI" w:cs="Segoe UI" w:hint="eastAsia"/>
          <w:color w:val="000000" w:themeColor="text1"/>
          <w:sz w:val="32"/>
          <w:szCs w:val="32"/>
        </w:rPr>
        <w:t>《玉林市财政局关于批复2025年部门预算的通知》中列支的</w:t>
      </w:r>
      <w:r w:rsidR="007B6EC3" w:rsidRPr="0066108D">
        <w:rPr>
          <w:rFonts w:ascii="仿宋_GB2312" w:eastAsia="仿宋_GB2312" w:hAnsi="Segoe UI" w:cs="Segoe UI" w:hint="eastAsia"/>
          <w:color w:val="000000" w:themeColor="text1"/>
          <w:sz w:val="32"/>
          <w:szCs w:val="32"/>
        </w:rPr>
        <w:t>玉林市机动车尾气遥感监测系统及黑烟车抓拍监控系统运维服务</w:t>
      </w:r>
      <w:r w:rsidR="007B6EC3">
        <w:rPr>
          <w:rFonts w:ascii="仿宋_GB2312" w:eastAsia="仿宋_GB2312" w:hAnsi="Segoe UI" w:cs="Segoe UI" w:hint="eastAsia"/>
          <w:color w:val="000000" w:themeColor="text1"/>
          <w:sz w:val="32"/>
          <w:szCs w:val="32"/>
        </w:rPr>
        <w:t>40万元。</w:t>
      </w:r>
    </w:p>
    <w:p w:rsidR="00E32C48" w:rsidRPr="00E32C48" w:rsidRDefault="00E32C48" w:rsidP="00E32C48">
      <w:pPr>
        <w:widowControl/>
        <w:spacing w:line="580" w:lineRule="exact"/>
        <w:jc w:val="left"/>
        <w:rPr>
          <w:rFonts w:ascii="黑体" w:eastAsia="黑体" w:hAnsi="黑体" w:cs="Times New Roman"/>
          <w:sz w:val="32"/>
          <w:szCs w:val="32"/>
        </w:rPr>
      </w:pPr>
      <w:r w:rsidRPr="00E32C48">
        <w:rPr>
          <w:rFonts w:ascii="黑体" w:eastAsia="黑体" w:hAnsi="黑体" w:cs="Times New Roman" w:hint="eastAsia"/>
          <w:sz w:val="32"/>
          <w:szCs w:val="32"/>
        </w:rPr>
        <w:t xml:space="preserve">  五、采购方式</w:t>
      </w:r>
    </w:p>
    <w:p w:rsidR="00E32C48" w:rsidRPr="00E32C48" w:rsidRDefault="00E32C48" w:rsidP="00E32C48">
      <w:pPr>
        <w:widowControl/>
        <w:spacing w:line="580" w:lineRule="exact"/>
        <w:ind w:firstLineChars="200" w:firstLine="640"/>
        <w:rPr>
          <w:rFonts w:ascii="仿宋_GB2312" w:eastAsia="仿宋_GB2312" w:hAnsi="仿宋_GB2312" w:cs="仿宋_GB2312"/>
          <w:sz w:val="32"/>
          <w:szCs w:val="32"/>
        </w:rPr>
      </w:pPr>
      <w:r w:rsidRPr="00E32C48">
        <w:rPr>
          <w:rFonts w:ascii="仿宋_GB2312" w:eastAsia="仿宋_GB2312" w:hAnsi="仿宋_GB2312" w:cs="仿宋_GB2312" w:hint="eastAsia"/>
          <w:sz w:val="32"/>
          <w:szCs w:val="32"/>
        </w:rPr>
        <w:t>拟采购竞争性磋商采购方式，委托代理机构组织实施。</w:t>
      </w:r>
    </w:p>
    <w:p w:rsidR="00E32C48" w:rsidRPr="00E32C48" w:rsidRDefault="00E32C48" w:rsidP="00E32C48">
      <w:pPr>
        <w:widowControl/>
        <w:spacing w:line="580" w:lineRule="exact"/>
        <w:jc w:val="left"/>
        <w:rPr>
          <w:rFonts w:ascii="黑体" w:eastAsia="黑体" w:hAnsi="黑体" w:cs="Times New Roman"/>
          <w:sz w:val="32"/>
          <w:szCs w:val="32"/>
        </w:rPr>
      </w:pPr>
      <w:r w:rsidRPr="00E32C48">
        <w:rPr>
          <w:rFonts w:ascii="黑体" w:eastAsia="黑体" w:hAnsi="黑体" w:cs="Times New Roman" w:hint="eastAsia"/>
          <w:sz w:val="32"/>
          <w:szCs w:val="32"/>
        </w:rPr>
        <w:t xml:space="preserve"> 六、采购单位</w:t>
      </w:r>
    </w:p>
    <w:p w:rsidR="00E32C48" w:rsidRPr="00E32C48" w:rsidRDefault="00E32C48" w:rsidP="00E32C48">
      <w:pPr>
        <w:spacing w:line="580" w:lineRule="exact"/>
        <w:ind w:firstLineChars="200" w:firstLine="640"/>
        <w:rPr>
          <w:rFonts w:ascii="仿宋_GB2312" w:eastAsia="仿宋_GB2312" w:hAnsi="仿宋_GB2312" w:cs="仿宋_GB2312"/>
          <w:sz w:val="32"/>
          <w:szCs w:val="32"/>
        </w:rPr>
      </w:pPr>
      <w:r w:rsidRPr="00E32C48">
        <w:rPr>
          <w:rFonts w:ascii="仿宋_GB2312" w:eastAsia="仿宋_GB2312" w:hAnsi="仿宋_GB2312" w:cs="仿宋_GB2312" w:hint="eastAsia"/>
          <w:sz w:val="32"/>
          <w:szCs w:val="32"/>
        </w:rPr>
        <w:t>玉林市生态环境局大气环境科</w:t>
      </w:r>
    </w:p>
    <w:p w:rsidR="00E32C48" w:rsidRPr="00E32C48" w:rsidRDefault="00E32C48" w:rsidP="00E32C48">
      <w:pPr>
        <w:spacing w:line="580" w:lineRule="exact"/>
        <w:ind w:firstLineChars="200" w:firstLine="640"/>
        <w:rPr>
          <w:rFonts w:ascii="黑体" w:eastAsia="黑体" w:hAnsi="黑体" w:cs="Times New Roman"/>
          <w:szCs w:val="24"/>
        </w:rPr>
      </w:pPr>
      <w:r w:rsidRPr="00E32C48">
        <w:rPr>
          <w:rFonts w:ascii="黑体" w:eastAsia="黑体" w:hAnsi="黑体" w:cs="仿宋_GB2312" w:hint="eastAsia"/>
          <w:sz w:val="32"/>
          <w:szCs w:val="32"/>
        </w:rPr>
        <w:t>七、时间安排</w:t>
      </w:r>
    </w:p>
    <w:p w:rsidR="00E32C48" w:rsidRPr="00E32C48" w:rsidRDefault="00E32C48" w:rsidP="00E32C48">
      <w:pPr>
        <w:widowControl/>
        <w:spacing w:line="580" w:lineRule="exact"/>
        <w:ind w:firstLineChars="200" w:firstLine="640"/>
        <w:jc w:val="left"/>
        <w:rPr>
          <w:rFonts w:ascii="仿宋_GB2312" w:eastAsia="仿宋_GB2312" w:hAnsi="仿宋_GB2312" w:cs="仿宋_GB2312"/>
          <w:sz w:val="32"/>
          <w:szCs w:val="32"/>
        </w:rPr>
      </w:pPr>
      <w:r w:rsidRPr="00E32C48">
        <w:rPr>
          <w:rFonts w:ascii="仿宋_GB2312" w:eastAsia="仿宋_GB2312" w:hAnsi="仿宋_GB2312" w:cs="仿宋_GB2312" w:hint="eastAsia"/>
          <w:sz w:val="32"/>
          <w:szCs w:val="32"/>
        </w:rPr>
        <w:t>202</w:t>
      </w:r>
      <w:r w:rsidR="00497E7E">
        <w:rPr>
          <w:rFonts w:ascii="仿宋_GB2312" w:eastAsia="仿宋_GB2312" w:hAnsi="仿宋_GB2312" w:cs="仿宋_GB2312"/>
          <w:sz w:val="32"/>
          <w:szCs w:val="32"/>
        </w:rPr>
        <w:t>5</w:t>
      </w:r>
      <w:r w:rsidRPr="00E32C48">
        <w:rPr>
          <w:rFonts w:ascii="仿宋_GB2312" w:eastAsia="仿宋_GB2312" w:hAnsi="仿宋_GB2312" w:cs="仿宋_GB2312" w:hint="eastAsia"/>
          <w:sz w:val="32"/>
          <w:szCs w:val="32"/>
        </w:rPr>
        <w:t>年</w:t>
      </w:r>
      <w:r w:rsidR="00161E44" w:rsidRPr="008F0B34">
        <w:rPr>
          <w:rFonts w:ascii="仿宋_GB2312" w:eastAsia="仿宋_GB2312" w:hAnsi="仿宋_GB2312" w:cs="仿宋_GB2312"/>
          <w:sz w:val="32"/>
          <w:szCs w:val="32"/>
        </w:rPr>
        <w:t>11</w:t>
      </w:r>
      <w:r w:rsidRPr="00E32C48">
        <w:rPr>
          <w:rFonts w:ascii="仿宋_GB2312" w:eastAsia="仿宋_GB2312" w:hAnsi="仿宋_GB2312" w:cs="仿宋_GB2312" w:hint="eastAsia"/>
          <w:sz w:val="32"/>
          <w:szCs w:val="32"/>
        </w:rPr>
        <w:t>月签订合同，202</w:t>
      </w:r>
      <w:r w:rsidR="0030038A">
        <w:rPr>
          <w:rFonts w:ascii="仿宋_GB2312" w:eastAsia="仿宋_GB2312" w:hAnsi="仿宋_GB2312" w:cs="仿宋_GB2312" w:hint="eastAsia"/>
          <w:sz w:val="32"/>
          <w:szCs w:val="32"/>
        </w:rPr>
        <w:t>6</w:t>
      </w:r>
      <w:r w:rsidRPr="00E32C48">
        <w:rPr>
          <w:rFonts w:ascii="仿宋_GB2312" w:eastAsia="仿宋_GB2312" w:hAnsi="仿宋_GB2312" w:cs="仿宋_GB2312" w:hint="eastAsia"/>
          <w:sz w:val="32"/>
          <w:szCs w:val="32"/>
        </w:rPr>
        <w:t>年</w:t>
      </w:r>
      <w:r w:rsidR="00161E44" w:rsidRPr="008F0B34">
        <w:rPr>
          <w:rFonts w:ascii="仿宋_GB2312" w:eastAsia="仿宋_GB2312" w:hAnsi="仿宋_GB2312" w:cs="仿宋_GB2312"/>
          <w:sz w:val="32"/>
          <w:szCs w:val="32"/>
        </w:rPr>
        <w:t>11</w:t>
      </w:r>
      <w:r w:rsidR="0030038A" w:rsidRPr="008F0B34">
        <w:rPr>
          <w:rFonts w:ascii="仿宋_GB2312" w:eastAsia="仿宋_GB2312" w:hAnsi="仿宋_GB2312" w:cs="仿宋_GB2312" w:hint="eastAsia"/>
          <w:sz w:val="32"/>
          <w:szCs w:val="32"/>
        </w:rPr>
        <w:t>月</w:t>
      </w:r>
      <w:r w:rsidRPr="00E32C48">
        <w:rPr>
          <w:rFonts w:ascii="仿宋_GB2312" w:eastAsia="仿宋_GB2312" w:hAnsi="仿宋_GB2312" w:cs="仿宋_GB2312" w:hint="eastAsia"/>
          <w:sz w:val="32"/>
          <w:szCs w:val="32"/>
        </w:rPr>
        <w:t>运维期到期。</w:t>
      </w:r>
    </w:p>
    <w:p w:rsidR="00E32C48" w:rsidRPr="00E32C48" w:rsidRDefault="00E32C48" w:rsidP="00E32C48">
      <w:pPr>
        <w:widowControl/>
        <w:spacing w:line="580" w:lineRule="exact"/>
        <w:ind w:firstLineChars="200" w:firstLine="640"/>
        <w:jc w:val="left"/>
        <w:rPr>
          <w:rFonts w:ascii="宋体" w:eastAsia="宋体" w:hAnsi="宋体" w:cs="Times New Roman"/>
          <w:b/>
          <w:bCs/>
          <w:kern w:val="44"/>
          <w:sz w:val="36"/>
          <w:szCs w:val="44"/>
        </w:rPr>
      </w:pPr>
      <w:r w:rsidRPr="00E32C48">
        <w:rPr>
          <w:rFonts w:ascii="黑体" w:eastAsia="黑体" w:hAnsi="黑体" w:cs="仿宋_GB2312" w:hint="eastAsia"/>
          <w:sz w:val="32"/>
          <w:szCs w:val="32"/>
        </w:rPr>
        <w:t>八、附件</w:t>
      </w:r>
    </w:p>
    <w:p w:rsidR="00E32C48" w:rsidRPr="00E32C48" w:rsidRDefault="00E32C48" w:rsidP="00E32C48">
      <w:pPr>
        <w:widowControl/>
        <w:spacing w:line="580" w:lineRule="exact"/>
        <w:ind w:firstLineChars="200" w:firstLine="640"/>
        <w:jc w:val="left"/>
        <w:rPr>
          <w:rFonts w:ascii="仿宋_GB2312" w:eastAsia="仿宋_GB2312" w:hAnsi="仿宋_GB2312" w:cs="仿宋_GB2312"/>
          <w:sz w:val="32"/>
          <w:szCs w:val="32"/>
        </w:rPr>
      </w:pPr>
      <w:bookmarkStart w:id="1" w:name="_Toc74663573"/>
      <w:bookmarkStart w:id="2" w:name="_Toc82787769"/>
      <w:r w:rsidRPr="00E32C48">
        <w:rPr>
          <w:rFonts w:ascii="仿宋_GB2312" w:eastAsia="仿宋_GB2312" w:hAnsi="仿宋_GB2312" w:cs="仿宋_GB2312" w:hint="eastAsia"/>
          <w:sz w:val="32"/>
          <w:szCs w:val="32"/>
        </w:rPr>
        <w:t>1.服务考核要求</w:t>
      </w:r>
      <w:bookmarkEnd w:id="1"/>
      <w:bookmarkEnd w:id="2"/>
    </w:p>
    <w:p w:rsidR="00E32C48" w:rsidRPr="00E32C48" w:rsidRDefault="00E32C48" w:rsidP="00E32C48">
      <w:pPr>
        <w:widowControl/>
        <w:spacing w:line="580" w:lineRule="exact"/>
        <w:ind w:firstLineChars="200" w:firstLine="640"/>
        <w:jc w:val="left"/>
        <w:rPr>
          <w:rFonts w:ascii="仿宋_GB2312" w:eastAsia="仿宋_GB2312" w:hAnsi="仿宋_GB2312" w:cs="仿宋_GB2312"/>
          <w:sz w:val="32"/>
          <w:szCs w:val="32"/>
        </w:rPr>
      </w:pPr>
      <w:r w:rsidRPr="00E32C48">
        <w:rPr>
          <w:rFonts w:ascii="仿宋_GB2312" w:eastAsia="仿宋_GB2312" w:hAnsi="仿宋_GB2312" w:cs="仿宋_GB2312" w:hint="eastAsia"/>
          <w:sz w:val="32"/>
          <w:szCs w:val="32"/>
        </w:rPr>
        <w:t>为进一步规范玉林市机动车尾气遥感监测系统管理，明确工作要求和责任，完善运维监督考核机制，确保机动车尾气遥感监测系统在稳定可靠的环境下运行，及时掌握排放超标车辆运行状态，充分发挥技防手段作用，制定相关考核制度。</w:t>
      </w:r>
    </w:p>
    <w:p w:rsidR="00E32C48" w:rsidRPr="00E32C48" w:rsidRDefault="00E32C48" w:rsidP="00E32C48">
      <w:pPr>
        <w:widowControl/>
        <w:spacing w:line="580" w:lineRule="exact"/>
        <w:ind w:firstLineChars="200" w:firstLine="640"/>
        <w:jc w:val="left"/>
        <w:rPr>
          <w:rFonts w:ascii="仿宋_GB2312" w:eastAsia="仿宋_GB2312" w:hAnsi="仿宋_GB2312" w:cs="仿宋_GB2312"/>
          <w:sz w:val="32"/>
          <w:szCs w:val="32"/>
        </w:rPr>
      </w:pPr>
      <w:bookmarkStart w:id="3" w:name="_Toc82787770"/>
      <w:bookmarkStart w:id="4" w:name="_Toc74663574"/>
      <w:r w:rsidRPr="00E32C48">
        <w:rPr>
          <w:rFonts w:ascii="仿宋_GB2312" w:eastAsia="仿宋_GB2312" w:hAnsi="仿宋_GB2312" w:cs="仿宋_GB2312" w:hint="eastAsia"/>
          <w:sz w:val="32"/>
          <w:szCs w:val="32"/>
        </w:rPr>
        <w:t>2.组织架构及职能</w:t>
      </w:r>
      <w:bookmarkEnd w:id="3"/>
      <w:bookmarkEnd w:id="4"/>
    </w:p>
    <w:p w:rsidR="00E32C48" w:rsidRPr="00E32C48" w:rsidRDefault="00E32C48" w:rsidP="00E32C48">
      <w:pPr>
        <w:widowControl/>
        <w:spacing w:line="580" w:lineRule="exact"/>
        <w:ind w:firstLine="640"/>
        <w:jc w:val="left"/>
        <w:rPr>
          <w:rFonts w:ascii="仿宋_GB2312" w:eastAsia="仿宋_GB2312" w:hAnsi="仿宋_GB2312" w:cs="仿宋_GB2312"/>
          <w:sz w:val="32"/>
          <w:szCs w:val="32"/>
        </w:rPr>
      </w:pPr>
      <w:r w:rsidRPr="00E32C48">
        <w:rPr>
          <w:rFonts w:ascii="仿宋_GB2312" w:eastAsia="仿宋_GB2312" w:hAnsi="仿宋_GB2312" w:cs="仿宋_GB2312" w:hint="eastAsia"/>
          <w:sz w:val="32"/>
          <w:szCs w:val="32"/>
        </w:rPr>
        <w:t>（1）运维管理小组：负责制定运维服务内容、要求并建立相关监督考核机制，指导运维服务，对服务提供商定期考核。</w:t>
      </w:r>
    </w:p>
    <w:p w:rsidR="00E32C48" w:rsidRPr="00E32C48" w:rsidRDefault="00E32C48" w:rsidP="00E32C48">
      <w:pPr>
        <w:widowControl/>
        <w:spacing w:line="580" w:lineRule="exact"/>
        <w:ind w:firstLine="640"/>
        <w:jc w:val="left"/>
        <w:rPr>
          <w:rFonts w:ascii="仿宋_GB2312" w:eastAsia="仿宋_GB2312" w:hAnsi="仿宋_GB2312" w:cs="仿宋_GB2312"/>
          <w:sz w:val="32"/>
          <w:szCs w:val="32"/>
        </w:rPr>
      </w:pPr>
      <w:r w:rsidRPr="00E32C48">
        <w:rPr>
          <w:rFonts w:ascii="仿宋_GB2312" w:eastAsia="仿宋_GB2312" w:hAnsi="仿宋_GB2312" w:cs="仿宋_GB2312" w:hint="eastAsia"/>
          <w:sz w:val="32"/>
          <w:szCs w:val="32"/>
        </w:rPr>
        <w:lastRenderedPageBreak/>
        <w:t>（2）维护服务：机动车尾气遥感监测系统运维服务按</w:t>
      </w:r>
      <w:r w:rsidR="00606F55">
        <w:rPr>
          <w:rFonts w:ascii="宋体" w:eastAsia="宋体" w:hAnsi="宋体" w:cs="宋体" w:hint="eastAsia"/>
          <w:sz w:val="32"/>
          <w:szCs w:val="32"/>
        </w:rPr>
        <w:t>﹤</w:t>
      </w:r>
      <w:r w:rsidRPr="00E32C48">
        <w:rPr>
          <w:rFonts w:ascii="仿宋_GB2312" w:eastAsia="仿宋_GB2312" w:hAnsi="仿宋_GB2312" w:cs="仿宋_GB2312" w:hint="eastAsia"/>
          <w:sz w:val="32"/>
          <w:szCs w:val="32"/>
        </w:rPr>
        <w:t>生态环境局要求提供具体运维服务，服务内容和质量须接受生态环境局监督考核，日常工作接受运维管理小组指导。</w:t>
      </w:r>
    </w:p>
    <w:p w:rsidR="00E32C48" w:rsidRPr="00E32C48" w:rsidRDefault="00E32C48" w:rsidP="00E32C48">
      <w:pPr>
        <w:widowControl/>
        <w:spacing w:line="580" w:lineRule="exact"/>
        <w:ind w:firstLineChars="200" w:firstLine="640"/>
        <w:jc w:val="left"/>
        <w:rPr>
          <w:rFonts w:ascii="仿宋_GB2312" w:eastAsia="仿宋_GB2312" w:hAnsi="仿宋_GB2312" w:cs="仿宋_GB2312"/>
          <w:sz w:val="32"/>
          <w:szCs w:val="32"/>
        </w:rPr>
      </w:pPr>
      <w:bookmarkStart w:id="5" w:name="_Toc82787771"/>
      <w:bookmarkStart w:id="6" w:name="_Toc74663575"/>
      <w:r w:rsidRPr="00E32C48">
        <w:rPr>
          <w:rFonts w:ascii="仿宋_GB2312" w:eastAsia="仿宋_GB2312" w:hAnsi="仿宋_GB2312" w:cs="仿宋_GB2312" w:hint="eastAsia"/>
          <w:sz w:val="32"/>
          <w:szCs w:val="32"/>
        </w:rPr>
        <w:t>3.考核评价细则</w:t>
      </w:r>
      <w:bookmarkEnd w:id="5"/>
      <w:bookmarkEnd w:id="6"/>
    </w:p>
    <w:p w:rsidR="00E32C48" w:rsidRDefault="00E32C48" w:rsidP="00E32C48">
      <w:pPr>
        <w:widowControl/>
        <w:spacing w:line="580" w:lineRule="exact"/>
        <w:ind w:firstLine="640"/>
        <w:jc w:val="left"/>
        <w:rPr>
          <w:rFonts w:ascii="仿宋_GB2312" w:eastAsia="仿宋_GB2312" w:hAnsi="仿宋_GB2312" w:cs="仿宋_GB2312"/>
          <w:sz w:val="32"/>
          <w:szCs w:val="32"/>
        </w:rPr>
      </w:pPr>
      <w:r w:rsidRPr="00E32C48">
        <w:rPr>
          <w:rFonts w:ascii="仿宋_GB2312" w:eastAsia="仿宋_GB2312" w:hAnsi="仿宋_GB2312" w:cs="仿宋_GB2312" w:hint="eastAsia"/>
          <w:sz w:val="32"/>
          <w:szCs w:val="32"/>
        </w:rPr>
        <w:t>按照以下考核细则，</w:t>
      </w:r>
      <w:r w:rsidR="00B845F5">
        <w:rPr>
          <w:rFonts w:ascii="仿宋_GB2312" w:eastAsia="仿宋_GB2312" w:hAnsi="仿宋_GB2312" w:cs="仿宋_GB2312" w:hint="eastAsia"/>
          <w:sz w:val="32"/>
          <w:szCs w:val="32"/>
        </w:rPr>
        <w:t>运维期满后</w:t>
      </w:r>
      <w:r w:rsidRPr="00E32C48">
        <w:rPr>
          <w:rFonts w:ascii="仿宋_GB2312" w:eastAsia="仿宋_GB2312" w:hAnsi="仿宋_GB2312" w:cs="仿宋_GB2312" w:hint="eastAsia"/>
          <w:sz w:val="32"/>
          <w:szCs w:val="32"/>
        </w:rPr>
        <w:t>对服务提供商的运维情况进行考核。后期如需对考核细则进行变更的，以玉林市生态环境局解释为准，玉林市生态环境局以考核结果对服务提供商采取扣减服务费用、解除服务合同等措施。</w:t>
      </w:r>
    </w:p>
    <w:p w:rsidR="00606F55" w:rsidRPr="00F16F3F" w:rsidRDefault="00606F55" w:rsidP="00E32C48">
      <w:pPr>
        <w:widowControl/>
        <w:spacing w:line="580" w:lineRule="exact"/>
        <w:ind w:firstLine="640"/>
        <w:jc w:val="left"/>
        <w:rPr>
          <w:rFonts w:ascii="仿宋_GB2312" w:eastAsia="仿宋_GB2312" w:hAnsi="宋体" w:cs="宋体"/>
          <w:sz w:val="32"/>
          <w:szCs w:val="32"/>
        </w:rPr>
      </w:pPr>
      <w:r w:rsidRPr="00F16F3F">
        <w:rPr>
          <w:rFonts w:ascii="仿宋_GB2312" w:eastAsia="仿宋_GB2312" w:hAnsi="仿宋_GB2312" w:cs="仿宋_GB2312" w:hint="eastAsia"/>
          <w:sz w:val="32"/>
          <w:szCs w:val="32"/>
        </w:rPr>
        <w:t>（1）考核分数</w:t>
      </w:r>
      <w:r w:rsidRPr="00F16F3F">
        <w:rPr>
          <w:rFonts w:ascii="仿宋_GB2312" w:eastAsia="宋体" w:hAnsi="宋体" w:cs="宋体" w:hint="eastAsia"/>
          <w:sz w:val="32"/>
          <w:szCs w:val="32"/>
        </w:rPr>
        <w:t>≧</w:t>
      </w:r>
      <w:r w:rsidRPr="00F16F3F">
        <w:rPr>
          <w:rFonts w:ascii="仿宋_GB2312" w:eastAsia="仿宋_GB2312" w:hAnsi="宋体" w:cs="宋体" w:hint="eastAsia"/>
          <w:sz w:val="32"/>
          <w:szCs w:val="32"/>
        </w:rPr>
        <w:t>80，支付合同款80%（首付款为20%）的运维服务费；</w:t>
      </w:r>
    </w:p>
    <w:p w:rsidR="00606F55" w:rsidRPr="00F16F3F" w:rsidRDefault="00606F55" w:rsidP="00E32C48">
      <w:pPr>
        <w:widowControl/>
        <w:spacing w:line="580" w:lineRule="exact"/>
        <w:ind w:firstLine="640"/>
        <w:jc w:val="left"/>
        <w:rPr>
          <w:rFonts w:ascii="仿宋_GB2312" w:eastAsia="仿宋_GB2312" w:hAnsi="宋体" w:cs="宋体"/>
          <w:sz w:val="32"/>
          <w:szCs w:val="32"/>
        </w:rPr>
      </w:pPr>
      <w:r w:rsidRPr="00F16F3F">
        <w:rPr>
          <w:rFonts w:ascii="仿宋_GB2312" w:eastAsia="仿宋_GB2312" w:hAnsi="宋体" w:cs="宋体" w:hint="eastAsia"/>
          <w:sz w:val="32"/>
          <w:szCs w:val="32"/>
        </w:rPr>
        <w:t>（2）60</w:t>
      </w:r>
      <w:r w:rsidRPr="00F16F3F">
        <w:rPr>
          <w:rFonts w:ascii="仿宋_GB2312" w:eastAsia="宋体" w:hAnsi="宋体" w:cs="宋体" w:hint="eastAsia"/>
          <w:sz w:val="32"/>
          <w:szCs w:val="32"/>
        </w:rPr>
        <w:t>≦</w:t>
      </w:r>
      <w:r w:rsidRPr="00F16F3F">
        <w:rPr>
          <w:rFonts w:ascii="仿宋_GB2312" w:eastAsia="仿宋_GB2312" w:hAnsi="宋体" w:cs="宋体" w:hint="eastAsia"/>
          <w:sz w:val="32"/>
          <w:szCs w:val="32"/>
        </w:rPr>
        <w:t>考核分数</w:t>
      </w:r>
      <w:r w:rsidRPr="00F16F3F">
        <w:rPr>
          <w:rFonts w:ascii="仿宋_GB2312" w:eastAsia="宋体" w:hAnsi="宋体" w:cs="宋体" w:hint="eastAsia"/>
          <w:sz w:val="32"/>
          <w:szCs w:val="32"/>
        </w:rPr>
        <w:t>﹤</w:t>
      </w:r>
      <w:r w:rsidRPr="00F16F3F">
        <w:rPr>
          <w:rFonts w:ascii="仿宋_GB2312" w:eastAsia="仿宋_GB2312" w:hAnsi="宋体" w:cs="宋体" w:hint="eastAsia"/>
          <w:sz w:val="32"/>
          <w:szCs w:val="32"/>
        </w:rPr>
        <w:t>80，按照所得分数换算成百分比支付，支付金额=合同款80%×考核分数%；</w:t>
      </w:r>
    </w:p>
    <w:p w:rsidR="00606F55" w:rsidRPr="00F16F3F" w:rsidRDefault="00606F55" w:rsidP="00E32C48">
      <w:pPr>
        <w:widowControl/>
        <w:spacing w:line="580" w:lineRule="exact"/>
        <w:ind w:firstLine="640"/>
        <w:jc w:val="left"/>
        <w:rPr>
          <w:rFonts w:ascii="仿宋_GB2312" w:eastAsia="仿宋_GB2312" w:hAnsi="仿宋_GB2312" w:cs="仿宋_GB2312"/>
          <w:sz w:val="32"/>
          <w:szCs w:val="32"/>
        </w:rPr>
      </w:pPr>
      <w:r w:rsidRPr="00F16F3F">
        <w:rPr>
          <w:rFonts w:ascii="仿宋_GB2312" w:eastAsia="仿宋_GB2312" w:hAnsi="宋体" w:cs="宋体" w:hint="eastAsia"/>
          <w:sz w:val="32"/>
          <w:szCs w:val="32"/>
        </w:rPr>
        <w:t>（3）</w:t>
      </w:r>
      <w:r w:rsidR="004007D3" w:rsidRPr="00F16F3F">
        <w:rPr>
          <w:rFonts w:ascii="仿宋_GB2312" w:eastAsia="仿宋_GB2312" w:hAnsi="宋体" w:cs="宋体" w:hint="eastAsia"/>
          <w:sz w:val="32"/>
          <w:szCs w:val="32"/>
        </w:rPr>
        <w:t>考核分数</w:t>
      </w:r>
      <w:r w:rsidR="004007D3" w:rsidRPr="00F16F3F">
        <w:rPr>
          <w:rFonts w:ascii="仿宋_GB2312" w:eastAsia="宋体" w:hAnsi="宋体" w:cs="宋体" w:hint="eastAsia"/>
          <w:sz w:val="32"/>
          <w:szCs w:val="32"/>
        </w:rPr>
        <w:t>﹤</w:t>
      </w:r>
      <w:r w:rsidR="004007D3" w:rsidRPr="00F16F3F">
        <w:rPr>
          <w:rFonts w:ascii="仿宋_GB2312" w:eastAsia="仿宋_GB2312" w:hAnsi="宋体" w:cs="宋体" w:hint="eastAsia"/>
          <w:sz w:val="32"/>
          <w:szCs w:val="32"/>
        </w:rPr>
        <w:t>60，视为不及格，支付金额为0</w:t>
      </w:r>
      <w:r w:rsidR="00D3431C">
        <w:rPr>
          <w:rFonts w:ascii="仿宋_GB2312" w:eastAsia="仿宋_GB2312" w:hAnsi="宋体" w:cs="宋体" w:hint="eastAsia"/>
          <w:sz w:val="32"/>
          <w:szCs w:val="32"/>
        </w:rPr>
        <w:t>；</w:t>
      </w:r>
      <w:r w:rsidR="00B845F5">
        <w:rPr>
          <w:rFonts w:ascii="仿宋_GB2312" w:eastAsia="仿宋_GB2312" w:hAnsi="宋体" w:cs="宋体"/>
          <w:sz w:val="32"/>
          <w:szCs w:val="32"/>
        </w:rPr>
        <w:br/>
      </w:r>
      <w:r w:rsidR="00B845F5">
        <w:rPr>
          <w:rFonts w:ascii="仿宋_GB2312" w:eastAsia="仿宋_GB2312" w:hAnsi="宋体" w:cs="宋体" w:hint="eastAsia"/>
          <w:sz w:val="32"/>
          <w:szCs w:val="32"/>
        </w:rPr>
        <w:t xml:space="preserve">    （4）考核分数为</w:t>
      </w:r>
      <w:r w:rsidR="00D3431C">
        <w:rPr>
          <w:rFonts w:ascii="仿宋_GB2312" w:eastAsia="仿宋_GB2312" w:hAnsi="宋体" w:cs="宋体" w:hint="eastAsia"/>
          <w:sz w:val="32"/>
          <w:szCs w:val="32"/>
        </w:rPr>
        <w:t>3个点位的考核分平均数。</w:t>
      </w:r>
    </w:p>
    <w:p w:rsidR="00E32C48" w:rsidRPr="00E32C48" w:rsidRDefault="00E32C48" w:rsidP="00E32C48">
      <w:pPr>
        <w:widowControl/>
        <w:spacing w:line="580" w:lineRule="exact"/>
        <w:ind w:firstLineChars="200" w:firstLine="640"/>
        <w:jc w:val="center"/>
        <w:rPr>
          <w:rFonts w:ascii="仿宋_GB2312" w:eastAsia="仿宋_GB2312" w:hAnsi="仿宋_GB2312" w:cs="仿宋_GB2312"/>
          <w:sz w:val="32"/>
          <w:szCs w:val="32"/>
        </w:rPr>
      </w:pPr>
      <w:r w:rsidRPr="00E32C48">
        <w:rPr>
          <w:rFonts w:ascii="仿宋_GB2312" w:eastAsia="仿宋_GB2312" w:hAnsi="仿宋_GB2312" w:cs="仿宋_GB2312" w:hint="eastAsia"/>
          <w:sz w:val="32"/>
          <w:szCs w:val="32"/>
        </w:rPr>
        <w:t>考核评分表（每套）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1095"/>
        <w:gridCol w:w="567"/>
        <w:gridCol w:w="5440"/>
        <w:gridCol w:w="734"/>
      </w:tblGrid>
      <w:tr w:rsidR="00E32C48" w:rsidRPr="00E32C48" w:rsidTr="007057D4">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20" w:lineRule="exact"/>
              <w:rPr>
                <w:rFonts w:ascii="宋体" w:eastAsia="宋体" w:hAnsi="宋体" w:cs="Times New Roman"/>
                <w:szCs w:val="24"/>
              </w:rPr>
            </w:pPr>
            <w:r w:rsidRPr="00E32C48">
              <w:rPr>
                <w:rFonts w:ascii="宋体" w:eastAsia="宋体" w:hAnsi="宋体" w:cs="Times New Roman" w:hint="eastAsia"/>
                <w:szCs w:val="24"/>
              </w:rPr>
              <w:t>序号</w:t>
            </w:r>
          </w:p>
        </w:tc>
        <w:tc>
          <w:tcPr>
            <w:tcW w:w="1095" w:type="dxa"/>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20" w:lineRule="exact"/>
              <w:rPr>
                <w:rFonts w:ascii="宋体" w:eastAsia="宋体" w:hAnsi="宋体" w:cs="Times New Roman"/>
                <w:szCs w:val="24"/>
              </w:rPr>
            </w:pPr>
            <w:r w:rsidRPr="00E32C48">
              <w:rPr>
                <w:rFonts w:ascii="宋体" w:eastAsia="宋体" w:hAnsi="宋体" w:cs="Times New Roman" w:hint="eastAsia"/>
                <w:szCs w:val="24"/>
              </w:rPr>
              <w:t>考核项目</w:t>
            </w:r>
          </w:p>
        </w:tc>
        <w:tc>
          <w:tcPr>
            <w:tcW w:w="567" w:type="dxa"/>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20" w:lineRule="exact"/>
              <w:rPr>
                <w:rFonts w:ascii="宋体" w:eastAsia="宋体" w:hAnsi="宋体" w:cs="Times New Roman"/>
                <w:szCs w:val="24"/>
              </w:rPr>
            </w:pPr>
            <w:r w:rsidRPr="00E32C48">
              <w:rPr>
                <w:rFonts w:ascii="宋体" w:eastAsia="宋体" w:hAnsi="宋体" w:cs="Times New Roman" w:hint="eastAsia"/>
                <w:szCs w:val="24"/>
              </w:rPr>
              <w:t>分值</w:t>
            </w:r>
          </w:p>
        </w:tc>
        <w:tc>
          <w:tcPr>
            <w:tcW w:w="5440" w:type="dxa"/>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20" w:lineRule="exact"/>
              <w:rPr>
                <w:rFonts w:ascii="宋体" w:eastAsia="宋体" w:hAnsi="宋体" w:cs="Times New Roman"/>
                <w:szCs w:val="24"/>
              </w:rPr>
            </w:pPr>
            <w:r w:rsidRPr="00E32C48">
              <w:rPr>
                <w:rFonts w:ascii="宋体" w:eastAsia="宋体" w:hAnsi="宋体" w:cs="Times New Roman" w:hint="eastAsia"/>
                <w:szCs w:val="24"/>
              </w:rPr>
              <w:t>评分标准</w:t>
            </w:r>
          </w:p>
        </w:tc>
        <w:tc>
          <w:tcPr>
            <w:tcW w:w="734" w:type="dxa"/>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20" w:lineRule="exact"/>
              <w:rPr>
                <w:rFonts w:ascii="宋体" w:eastAsia="宋体" w:hAnsi="宋体" w:cs="Times New Roman"/>
                <w:szCs w:val="24"/>
              </w:rPr>
            </w:pPr>
            <w:r w:rsidRPr="00E32C48">
              <w:rPr>
                <w:rFonts w:ascii="宋体" w:eastAsia="宋体" w:hAnsi="宋体" w:cs="Times New Roman" w:hint="eastAsia"/>
                <w:szCs w:val="24"/>
              </w:rPr>
              <w:t>得分</w:t>
            </w:r>
          </w:p>
        </w:tc>
      </w:tr>
      <w:tr w:rsidR="00E32C48" w:rsidRPr="00E32C48" w:rsidTr="007057D4">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20" w:lineRule="exact"/>
              <w:jc w:val="center"/>
              <w:rPr>
                <w:rFonts w:ascii="宋体" w:eastAsia="宋体" w:hAnsi="宋体" w:cs="Times New Roman"/>
                <w:szCs w:val="24"/>
              </w:rPr>
            </w:pPr>
            <w:r w:rsidRPr="00E32C48">
              <w:rPr>
                <w:rFonts w:ascii="宋体" w:eastAsia="宋体" w:hAnsi="宋体" w:cs="Times New Roman" w:hint="eastAsia"/>
                <w:szCs w:val="24"/>
              </w:rPr>
              <w:t>1</w:t>
            </w:r>
          </w:p>
        </w:tc>
        <w:tc>
          <w:tcPr>
            <w:tcW w:w="1095" w:type="dxa"/>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20" w:lineRule="exact"/>
              <w:jc w:val="center"/>
              <w:rPr>
                <w:rFonts w:ascii="宋体" w:eastAsia="宋体" w:hAnsi="宋体" w:cs="Times New Roman"/>
                <w:szCs w:val="24"/>
              </w:rPr>
            </w:pPr>
            <w:r w:rsidRPr="00E32C48">
              <w:rPr>
                <w:rFonts w:ascii="宋体" w:eastAsia="宋体" w:hAnsi="宋体" w:cs="Times New Roman" w:hint="eastAsia"/>
                <w:szCs w:val="24"/>
              </w:rPr>
              <w:t>正常运行天数</w:t>
            </w:r>
          </w:p>
        </w:tc>
        <w:tc>
          <w:tcPr>
            <w:tcW w:w="567" w:type="dxa"/>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20" w:lineRule="exact"/>
              <w:jc w:val="center"/>
              <w:rPr>
                <w:rFonts w:ascii="宋体" w:eastAsia="宋体" w:hAnsi="宋体" w:cs="Times New Roman"/>
                <w:szCs w:val="24"/>
              </w:rPr>
            </w:pPr>
            <w:r w:rsidRPr="00E32C48">
              <w:rPr>
                <w:rFonts w:ascii="宋体" w:eastAsia="宋体" w:hAnsi="宋体" w:cs="Times New Roman" w:hint="eastAsia"/>
                <w:szCs w:val="24"/>
              </w:rPr>
              <w:t>60</w:t>
            </w:r>
          </w:p>
        </w:tc>
        <w:tc>
          <w:tcPr>
            <w:tcW w:w="5440" w:type="dxa"/>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20" w:lineRule="exact"/>
              <w:rPr>
                <w:rFonts w:ascii="宋体" w:eastAsia="宋体" w:hAnsi="宋体" w:cs="Times New Roman"/>
                <w:szCs w:val="24"/>
              </w:rPr>
            </w:pPr>
            <w:r w:rsidRPr="00E32C48">
              <w:rPr>
                <w:rFonts w:ascii="宋体" w:eastAsia="宋体" w:hAnsi="宋体" w:cs="Times New Roman" w:hint="eastAsia"/>
                <w:szCs w:val="24"/>
              </w:rPr>
              <w:t>1、</w:t>
            </w:r>
            <w:r w:rsidR="00C8506F">
              <w:rPr>
                <w:rFonts w:ascii="宋体" w:eastAsia="宋体" w:hAnsi="宋体" w:cs="Times New Roman" w:hint="eastAsia"/>
                <w:szCs w:val="24"/>
              </w:rPr>
              <w:t>运维期内</w:t>
            </w:r>
            <w:r w:rsidRPr="00E32C48">
              <w:rPr>
                <w:rFonts w:ascii="宋体" w:eastAsia="宋体" w:hAnsi="宋体" w:cs="Times New Roman" w:hint="eastAsia"/>
                <w:szCs w:val="24"/>
              </w:rPr>
              <w:t>，故障天数在</w:t>
            </w:r>
            <w:r w:rsidR="00C8506F">
              <w:rPr>
                <w:rFonts w:ascii="宋体" w:eastAsia="宋体" w:hAnsi="宋体" w:cs="Times New Roman" w:hint="eastAsia"/>
                <w:szCs w:val="24"/>
              </w:rPr>
              <w:t>18</w:t>
            </w:r>
            <w:r w:rsidRPr="00E32C48">
              <w:rPr>
                <w:rFonts w:ascii="宋体" w:eastAsia="宋体" w:hAnsi="宋体" w:cs="Times New Roman" w:hint="eastAsia"/>
                <w:szCs w:val="24"/>
              </w:rPr>
              <w:t>天（含）以内得满分；故障天数在</w:t>
            </w:r>
            <w:r w:rsidR="00C8506F">
              <w:rPr>
                <w:rFonts w:ascii="宋体" w:eastAsia="宋体" w:hAnsi="宋体" w:cs="Times New Roman" w:hint="eastAsia"/>
                <w:szCs w:val="24"/>
              </w:rPr>
              <w:t>24</w:t>
            </w:r>
            <w:r w:rsidRPr="00E32C48">
              <w:rPr>
                <w:rFonts w:ascii="宋体" w:eastAsia="宋体" w:hAnsi="宋体" w:cs="Times New Roman" w:hint="eastAsia"/>
                <w:szCs w:val="24"/>
              </w:rPr>
              <w:t xml:space="preserve"> 天（含）以内的，超出</w:t>
            </w:r>
            <w:r w:rsidR="00C8506F">
              <w:rPr>
                <w:rFonts w:ascii="宋体" w:eastAsia="宋体" w:hAnsi="宋体" w:cs="Times New Roman" w:hint="eastAsia"/>
                <w:szCs w:val="24"/>
              </w:rPr>
              <w:t>18</w:t>
            </w:r>
            <w:r w:rsidRPr="00E32C48">
              <w:rPr>
                <w:rFonts w:ascii="宋体" w:eastAsia="宋体" w:hAnsi="宋体" w:cs="Times New Roman" w:hint="eastAsia"/>
                <w:szCs w:val="24"/>
              </w:rPr>
              <w:t>天的部分，每天扣0.5 分；故障天数在</w:t>
            </w:r>
            <w:r w:rsidR="00C8506F">
              <w:rPr>
                <w:rFonts w:ascii="宋体" w:eastAsia="宋体" w:hAnsi="宋体" w:cs="Times New Roman" w:hint="eastAsia"/>
                <w:szCs w:val="24"/>
              </w:rPr>
              <w:t>36</w:t>
            </w:r>
            <w:r w:rsidRPr="00E32C48">
              <w:rPr>
                <w:rFonts w:ascii="宋体" w:eastAsia="宋体" w:hAnsi="宋体" w:cs="Times New Roman" w:hint="eastAsia"/>
                <w:szCs w:val="24"/>
              </w:rPr>
              <w:t>天（含）以内的，超出</w:t>
            </w:r>
            <w:r w:rsidR="00C8506F">
              <w:rPr>
                <w:rFonts w:ascii="宋体" w:eastAsia="宋体" w:hAnsi="宋体" w:cs="Times New Roman" w:hint="eastAsia"/>
                <w:szCs w:val="24"/>
              </w:rPr>
              <w:t>24</w:t>
            </w:r>
            <w:r w:rsidRPr="00E32C48">
              <w:rPr>
                <w:rFonts w:ascii="宋体" w:eastAsia="宋体" w:hAnsi="宋体" w:cs="Times New Roman" w:hint="eastAsia"/>
                <w:szCs w:val="24"/>
              </w:rPr>
              <w:t xml:space="preserve"> 天的部分，每天扣1 分；故障天数在</w:t>
            </w:r>
            <w:r w:rsidR="00C8506F">
              <w:rPr>
                <w:rFonts w:ascii="宋体" w:eastAsia="宋体" w:hAnsi="宋体" w:cs="Times New Roman" w:hint="eastAsia"/>
                <w:szCs w:val="24"/>
              </w:rPr>
              <w:t>48</w:t>
            </w:r>
            <w:r w:rsidRPr="00E32C48">
              <w:rPr>
                <w:rFonts w:ascii="宋体" w:eastAsia="宋体" w:hAnsi="宋体" w:cs="Times New Roman" w:hint="eastAsia"/>
                <w:szCs w:val="24"/>
              </w:rPr>
              <w:t>天（含）以内的，超出</w:t>
            </w:r>
            <w:r w:rsidR="00C8506F">
              <w:rPr>
                <w:rFonts w:ascii="宋体" w:eastAsia="宋体" w:hAnsi="宋体" w:cs="Times New Roman" w:hint="eastAsia"/>
                <w:szCs w:val="24"/>
              </w:rPr>
              <w:t>36</w:t>
            </w:r>
            <w:r w:rsidRPr="00E32C48">
              <w:rPr>
                <w:rFonts w:ascii="宋体" w:eastAsia="宋体" w:hAnsi="宋体" w:cs="Times New Roman" w:hint="eastAsia"/>
                <w:szCs w:val="24"/>
              </w:rPr>
              <w:t xml:space="preserve"> 天部分，每天扣2 分；超过</w:t>
            </w:r>
            <w:r w:rsidR="00C8506F">
              <w:rPr>
                <w:rFonts w:ascii="宋体" w:eastAsia="宋体" w:hAnsi="宋体" w:cs="Times New Roman" w:hint="eastAsia"/>
                <w:szCs w:val="24"/>
              </w:rPr>
              <w:t>60</w:t>
            </w:r>
            <w:r w:rsidRPr="00E32C48">
              <w:rPr>
                <w:rFonts w:ascii="宋体" w:eastAsia="宋体" w:hAnsi="宋体" w:cs="Times New Roman" w:hint="eastAsia"/>
                <w:szCs w:val="24"/>
              </w:rPr>
              <w:t xml:space="preserve"> 天的不得分。</w:t>
            </w:r>
          </w:p>
          <w:p w:rsidR="00E32C48" w:rsidRPr="00E32C48" w:rsidRDefault="00E32C48" w:rsidP="00B0772B">
            <w:pPr>
              <w:spacing w:beforeLines="50" w:afterLines="50" w:line="320" w:lineRule="exact"/>
              <w:rPr>
                <w:rFonts w:ascii="宋体" w:eastAsia="宋体" w:hAnsi="宋体" w:cs="Times New Roman"/>
                <w:szCs w:val="24"/>
              </w:rPr>
            </w:pPr>
            <w:r w:rsidRPr="00E32C48">
              <w:rPr>
                <w:rFonts w:ascii="宋体" w:eastAsia="宋体" w:hAnsi="宋体" w:cs="Times New Roman" w:hint="eastAsia"/>
                <w:szCs w:val="24"/>
              </w:rPr>
              <w:t>2、</w:t>
            </w:r>
            <w:r w:rsidRPr="00497E7E">
              <w:rPr>
                <w:rFonts w:ascii="宋体" w:eastAsia="宋体" w:hAnsi="宋体" w:cs="Times New Roman" w:hint="eastAsia"/>
                <w:szCs w:val="24"/>
              </w:rPr>
              <w:t>故障天数指</w:t>
            </w:r>
            <w:r w:rsidR="00C45E9A">
              <w:rPr>
                <w:rFonts w:ascii="宋体" w:eastAsia="宋体" w:hAnsi="宋体" w:cs="Times New Roman" w:hint="eastAsia"/>
                <w:szCs w:val="24"/>
              </w:rPr>
              <w:t>遥测（黑烟）系统每连续24小时（含）以上无有效数据上传至监控平台即算一次故障天数</w:t>
            </w:r>
            <w:r w:rsidRPr="00497E7E">
              <w:rPr>
                <w:rFonts w:ascii="宋体" w:eastAsia="宋体" w:hAnsi="宋体" w:cs="Times New Roman" w:hint="eastAsia"/>
                <w:szCs w:val="24"/>
              </w:rPr>
              <w:t>。</w:t>
            </w:r>
            <w:r w:rsidRPr="00E32C48">
              <w:rPr>
                <w:rFonts w:ascii="宋体" w:eastAsia="宋体" w:hAnsi="宋体" w:cs="Times New Roman" w:hint="eastAsia"/>
                <w:szCs w:val="24"/>
              </w:rPr>
              <w:t>有效数据应符合“检查主机的基本情况，包括设备是否运行正常、监测数据是否缺项、数据上传是否正常，控制机柜的外观是否正常，机柜内部是否有积水等。监测数据完整且上传指产出有效数据，即全部参数（包括各项尾气参数、气象参数、VSP 参数、LED 显示屏显示等）上传正常，应满足</w:t>
            </w:r>
            <w:r w:rsidRPr="00E32C48">
              <w:rPr>
                <w:rFonts w:ascii="宋体" w:eastAsia="宋体" w:hAnsi="宋体" w:cs="Times New Roman" w:hint="eastAsia"/>
                <w:szCs w:val="24"/>
              </w:rPr>
              <w:lastRenderedPageBreak/>
              <w:t>《机动车遥感监测平台联网规范（试行）》、及《在用柴油车排气污染物测量方法及技术要求》（遥感监测法）(HJ 845-2017)所规定的技术指标且数据上传应保证准确、及时、有效，国家另行出台新规范的，参照规范执行”中的要求，缺少任一项标准规定数据即视为无效数据。</w:t>
            </w:r>
          </w:p>
          <w:p w:rsidR="00E32C48" w:rsidRPr="00E32C48" w:rsidRDefault="00E32C48" w:rsidP="00B0772B">
            <w:pPr>
              <w:spacing w:beforeLines="50" w:afterLines="50" w:line="320" w:lineRule="exact"/>
              <w:rPr>
                <w:rFonts w:ascii="宋体" w:eastAsia="宋体" w:hAnsi="宋体" w:cs="Times New Roman"/>
                <w:szCs w:val="24"/>
              </w:rPr>
            </w:pPr>
            <w:r w:rsidRPr="00E32C48">
              <w:rPr>
                <w:rFonts w:ascii="宋体" w:eastAsia="宋体" w:hAnsi="宋体" w:cs="Times New Roman" w:hint="eastAsia"/>
                <w:szCs w:val="24"/>
              </w:rPr>
              <w:t>3、除暴雨、暴雪、冰冻、涨水等自然灾害造成运维人员完全无法出行的可不算故障天数外，其他均应按要求计算。</w:t>
            </w:r>
          </w:p>
          <w:p w:rsidR="00E32C48" w:rsidRPr="00E32C48" w:rsidRDefault="00E32C48" w:rsidP="00B0772B">
            <w:pPr>
              <w:spacing w:beforeLines="50" w:afterLines="50" w:line="320" w:lineRule="exact"/>
              <w:rPr>
                <w:rFonts w:ascii="宋体" w:eastAsia="宋体" w:hAnsi="宋体" w:cs="Times New Roman"/>
                <w:szCs w:val="24"/>
              </w:rPr>
            </w:pPr>
            <w:r w:rsidRPr="00E32C48">
              <w:rPr>
                <w:rFonts w:ascii="宋体" w:eastAsia="宋体" w:hAnsi="宋体" w:cs="Times New Roman" w:hint="eastAsia"/>
                <w:szCs w:val="24"/>
              </w:rPr>
              <w:t>4、上述故障天数不包括停电、拆迁、交通事故等，停电、拆迁、交通事故等造成设备未运行的在此以正常天数计，另外扣费。</w:t>
            </w:r>
          </w:p>
        </w:tc>
        <w:tc>
          <w:tcPr>
            <w:tcW w:w="734" w:type="dxa"/>
            <w:tcBorders>
              <w:top w:val="single" w:sz="4" w:space="0" w:color="auto"/>
              <w:left w:val="single" w:sz="4" w:space="0" w:color="auto"/>
              <w:bottom w:val="single" w:sz="4" w:space="0" w:color="auto"/>
              <w:right w:val="single" w:sz="4" w:space="0" w:color="auto"/>
            </w:tcBorders>
            <w:vAlign w:val="center"/>
          </w:tcPr>
          <w:p w:rsidR="00E32C48" w:rsidRPr="00E32C48" w:rsidRDefault="00E32C48" w:rsidP="00B0772B">
            <w:pPr>
              <w:spacing w:beforeLines="50" w:afterLines="50" w:line="320" w:lineRule="exact"/>
              <w:jc w:val="center"/>
              <w:rPr>
                <w:rFonts w:ascii="宋体" w:eastAsia="宋体" w:hAnsi="宋体" w:cs="Times New Roman"/>
                <w:szCs w:val="24"/>
              </w:rPr>
            </w:pPr>
          </w:p>
        </w:tc>
      </w:tr>
      <w:tr w:rsidR="00E32C48" w:rsidRPr="00E32C48" w:rsidTr="007057D4">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20" w:lineRule="exact"/>
              <w:jc w:val="center"/>
              <w:rPr>
                <w:rFonts w:ascii="宋体" w:eastAsia="宋体" w:hAnsi="宋体" w:cs="Times New Roman"/>
                <w:szCs w:val="24"/>
              </w:rPr>
            </w:pPr>
            <w:r w:rsidRPr="00E32C48">
              <w:rPr>
                <w:rFonts w:ascii="宋体" w:eastAsia="宋体" w:hAnsi="宋体" w:cs="Times New Roman" w:hint="eastAsia"/>
                <w:szCs w:val="24"/>
              </w:rPr>
              <w:lastRenderedPageBreak/>
              <w:t>2</w:t>
            </w:r>
          </w:p>
        </w:tc>
        <w:tc>
          <w:tcPr>
            <w:tcW w:w="1095" w:type="dxa"/>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20" w:lineRule="exact"/>
              <w:jc w:val="center"/>
              <w:rPr>
                <w:rFonts w:ascii="宋体" w:eastAsia="宋体" w:hAnsi="宋体" w:cs="Times New Roman"/>
                <w:szCs w:val="24"/>
              </w:rPr>
            </w:pPr>
            <w:r w:rsidRPr="00E32C48">
              <w:rPr>
                <w:rFonts w:ascii="宋体" w:eastAsia="宋体" w:hAnsi="宋体" w:cs="Times New Roman" w:hint="eastAsia"/>
                <w:szCs w:val="24"/>
              </w:rPr>
              <w:t>日常维护及设备保养</w:t>
            </w:r>
          </w:p>
        </w:tc>
        <w:tc>
          <w:tcPr>
            <w:tcW w:w="567" w:type="dxa"/>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20" w:lineRule="exact"/>
              <w:jc w:val="center"/>
              <w:rPr>
                <w:rFonts w:ascii="宋体" w:eastAsia="宋体" w:hAnsi="宋体" w:cs="Times New Roman"/>
                <w:szCs w:val="24"/>
              </w:rPr>
            </w:pPr>
            <w:r w:rsidRPr="00E32C48">
              <w:rPr>
                <w:rFonts w:ascii="宋体" w:eastAsia="宋体" w:hAnsi="宋体" w:cs="Times New Roman" w:hint="eastAsia"/>
                <w:szCs w:val="24"/>
              </w:rPr>
              <w:t>20</w:t>
            </w:r>
          </w:p>
        </w:tc>
        <w:tc>
          <w:tcPr>
            <w:tcW w:w="5440" w:type="dxa"/>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20" w:lineRule="exact"/>
              <w:rPr>
                <w:rFonts w:ascii="宋体" w:eastAsia="宋体" w:hAnsi="宋体" w:cs="Times New Roman"/>
                <w:szCs w:val="24"/>
              </w:rPr>
            </w:pPr>
            <w:r w:rsidRPr="00E32C48">
              <w:rPr>
                <w:rFonts w:ascii="宋体" w:eastAsia="宋体" w:hAnsi="宋体" w:cs="Times New Roman" w:hint="eastAsia"/>
                <w:szCs w:val="24"/>
              </w:rPr>
              <w:t>1、每</w:t>
            </w:r>
            <w:r w:rsidR="00C45E9A">
              <w:rPr>
                <w:rFonts w:ascii="宋体" w:eastAsia="宋体" w:hAnsi="宋体" w:cs="Times New Roman" w:hint="eastAsia"/>
                <w:szCs w:val="24"/>
              </w:rPr>
              <w:t>周</w:t>
            </w:r>
            <w:r w:rsidRPr="00E32C48">
              <w:rPr>
                <w:rFonts w:ascii="宋体" w:eastAsia="宋体" w:hAnsi="宋体" w:cs="Times New Roman" w:hint="eastAsia"/>
                <w:szCs w:val="24"/>
              </w:rPr>
              <w:t>远程检查或现场巡查（节假日不休息，除特别指出的之外）均应维护，</w:t>
            </w:r>
            <w:r w:rsidR="00C45E9A">
              <w:rPr>
                <w:rFonts w:ascii="宋体" w:eastAsia="宋体" w:hAnsi="宋体" w:cs="Times New Roman" w:hint="eastAsia"/>
                <w:szCs w:val="24"/>
              </w:rPr>
              <w:t>周</w:t>
            </w:r>
            <w:r w:rsidRPr="00E32C48">
              <w:rPr>
                <w:rFonts w:ascii="宋体" w:eastAsia="宋体" w:hAnsi="宋体" w:cs="Times New Roman" w:hint="eastAsia"/>
                <w:szCs w:val="24"/>
              </w:rPr>
              <w:t>运维记录单不完整规范的，扣1 分，扣完为止。</w:t>
            </w:r>
          </w:p>
          <w:p w:rsidR="00E32C48" w:rsidRPr="00E32C48" w:rsidRDefault="00E32C48" w:rsidP="00B0772B">
            <w:pPr>
              <w:spacing w:beforeLines="50" w:afterLines="50" w:line="320" w:lineRule="exact"/>
              <w:rPr>
                <w:rFonts w:ascii="宋体" w:eastAsia="宋体" w:hAnsi="宋体" w:cs="Times New Roman"/>
                <w:szCs w:val="24"/>
              </w:rPr>
            </w:pPr>
            <w:r w:rsidRPr="00E32C48">
              <w:rPr>
                <w:rFonts w:ascii="宋体" w:eastAsia="宋体" w:hAnsi="宋体" w:cs="Times New Roman" w:hint="eastAsia"/>
                <w:szCs w:val="24"/>
              </w:rPr>
              <w:t>2</w:t>
            </w:r>
            <w:r w:rsidRPr="00E32C48">
              <w:rPr>
                <w:rFonts w:ascii="宋体" w:eastAsia="宋体" w:hAnsi="宋体" w:cs="Times New Roman" w:hint="eastAsia"/>
                <w:color w:val="FF0000"/>
                <w:szCs w:val="24"/>
              </w:rPr>
              <w:t>、</w:t>
            </w:r>
            <w:r w:rsidRPr="00497E7E">
              <w:rPr>
                <w:rFonts w:ascii="宋体" w:eastAsia="宋体" w:hAnsi="宋体" w:cs="Times New Roman" w:hint="eastAsia"/>
                <w:szCs w:val="24"/>
              </w:rPr>
              <w:t>按</w:t>
            </w:r>
            <w:r w:rsidR="00C45E9A">
              <w:rPr>
                <w:rFonts w:ascii="宋体" w:eastAsia="宋体" w:hAnsi="宋体" w:cs="Times New Roman" w:hint="eastAsia"/>
                <w:szCs w:val="24"/>
              </w:rPr>
              <w:t>月</w:t>
            </w:r>
            <w:r w:rsidRPr="00497E7E">
              <w:rPr>
                <w:rFonts w:ascii="宋体" w:eastAsia="宋体" w:hAnsi="宋体" w:cs="Times New Roman" w:hint="eastAsia"/>
                <w:szCs w:val="24"/>
              </w:rPr>
              <w:t>、</w:t>
            </w:r>
            <w:r w:rsidR="00C45E9A">
              <w:rPr>
                <w:rFonts w:ascii="宋体" w:eastAsia="宋体" w:hAnsi="宋体" w:cs="Times New Roman" w:hint="eastAsia"/>
                <w:szCs w:val="24"/>
              </w:rPr>
              <w:t>季度、</w:t>
            </w:r>
            <w:r w:rsidRPr="00497E7E">
              <w:rPr>
                <w:rFonts w:ascii="宋体" w:eastAsia="宋体" w:hAnsi="宋体" w:cs="Times New Roman" w:hint="eastAsia"/>
                <w:szCs w:val="24"/>
              </w:rPr>
              <w:t>年度对现场遥测/黑烟设备进行保养，保养包括机柜内外清洁、机柜内部线路整理、耗材和零配件更换、设备维护校准等，考核以提供的月度保养记录单和现场保养照片为准。季度保养和年度保养时，提供季度保养和年度保养记录单和现场保养照片。未进行保养和未提交保养记录单和现场保养照片的发现一次扣1 分。</w:t>
            </w:r>
          </w:p>
          <w:p w:rsidR="00E32C48" w:rsidRPr="00497E7E" w:rsidRDefault="00E32C48" w:rsidP="00B0772B">
            <w:pPr>
              <w:spacing w:beforeLines="50" w:afterLines="50" w:line="320" w:lineRule="exact"/>
              <w:rPr>
                <w:rFonts w:ascii="宋体" w:eastAsia="宋体" w:hAnsi="宋体" w:cs="Times New Roman"/>
                <w:szCs w:val="24"/>
              </w:rPr>
            </w:pPr>
            <w:r w:rsidRPr="00E32C48">
              <w:rPr>
                <w:rFonts w:ascii="宋体" w:eastAsia="宋体" w:hAnsi="宋体" w:cs="Times New Roman" w:hint="eastAsia"/>
                <w:szCs w:val="24"/>
              </w:rPr>
              <w:t>3、维护人员应主动发现系统问题并维修至系统正常运行，若发现系统问题，而维护人员不解决或不及时解决的，</w:t>
            </w:r>
            <w:r w:rsidRPr="00497E7E">
              <w:rPr>
                <w:rFonts w:ascii="宋体" w:eastAsia="宋体" w:hAnsi="宋体" w:cs="Times New Roman" w:hint="eastAsia"/>
                <w:szCs w:val="24"/>
              </w:rPr>
              <w:t>发现延误一日扣</w:t>
            </w:r>
            <w:r w:rsidR="00C45E9A">
              <w:rPr>
                <w:rFonts w:ascii="宋体" w:eastAsia="宋体" w:hAnsi="宋体" w:cs="Times New Roman" w:hint="eastAsia"/>
                <w:szCs w:val="24"/>
              </w:rPr>
              <w:t>1</w:t>
            </w:r>
            <w:r w:rsidRPr="00497E7E">
              <w:rPr>
                <w:rFonts w:ascii="宋体" w:eastAsia="宋体" w:hAnsi="宋体" w:cs="Times New Roman" w:hint="eastAsia"/>
                <w:szCs w:val="24"/>
              </w:rPr>
              <w:t>分，扣完为止。</w:t>
            </w:r>
          </w:p>
          <w:p w:rsidR="00E32C48" w:rsidRPr="00497E7E" w:rsidRDefault="00E32C48" w:rsidP="00B0772B">
            <w:pPr>
              <w:spacing w:beforeLines="50" w:afterLines="50" w:line="320" w:lineRule="exact"/>
              <w:rPr>
                <w:rFonts w:ascii="宋体" w:eastAsia="宋体" w:hAnsi="宋体" w:cs="Times New Roman"/>
                <w:szCs w:val="24"/>
              </w:rPr>
            </w:pPr>
            <w:r w:rsidRPr="00497E7E">
              <w:rPr>
                <w:rFonts w:ascii="宋体" w:eastAsia="宋体" w:hAnsi="宋体" w:cs="Times New Roman" w:hint="eastAsia"/>
                <w:szCs w:val="24"/>
              </w:rPr>
              <w:t>4、运维方案、维修报告</w:t>
            </w:r>
            <w:r w:rsidR="007057D4">
              <w:rPr>
                <w:rFonts w:ascii="宋体" w:eastAsia="宋体" w:hAnsi="宋体" w:cs="Times New Roman" w:hint="eastAsia"/>
                <w:szCs w:val="24"/>
              </w:rPr>
              <w:t>（含耗材及零配件清单）、应急预案等相关档案资料完备，</w:t>
            </w:r>
            <w:r w:rsidRPr="00497E7E">
              <w:rPr>
                <w:rFonts w:ascii="宋体" w:eastAsia="宋体" w:hAnsi="宋体" w:cs="Times New Roman" w:hint="eastAsia"/>
                <w:szCs w:val="24"/>
              </w:rPr>
              <w:t>每缺少1 项扣1 分。</w:t>
            </w:r>
          </w:p>
          <w:p w:rsidR="00E32C48" w:rsidRPr="00E32C48" w:rsidRDefault="00E32C48" w:rsidP="00B0772B">
            <w:pPr>
              <w:spacing w:beforeLines="50" w:afterLines="50" w:line="320" w:lineRule="exact"/>
              <w:rPr>
                <w:rFonts w:ascii="宋体" w:eastAsia="宋体" w:hAnsi="宋体" w:cs="Times New Roman"/>
                <w:szCs w:val="24"/>
              </w:rPr>
            </w:pPr>
            <w:r w:rsidRPr="00E32C48">
              <w:rPr>
                <w:rFonts w:ascii="宋体" w:eastAsia="宋体" w:hAnsi="宋体" w:cs="Times New Roman" w:hint="eastAsia"/>
                <w:szCs w:val="24"/>
              </w:rPr>
              <w:t>5、设备无法正常运行的，包括非人为因素（停电、拆迁、交通事故等）及设备故障等导致暂时无法恢复正常运行的，服务提供商应在48 小时内以书面形式报告生态环境局，每延误1 日扣1 分，扣完为止。</w:t>
            </w:r>
          </w:p>
          <w:p w:rsidR="00E32C48" w:rsidRPr="00C45E9A" w:rsidRDefault="00E32C48" w:rsidP="00B0772B">
            <w:pPr>
              <w:spacing w:beforeLines="50" w:afterLines="50" w:line="320" w:lineRule="exact"/>
              <w:rPr>
                <w:rFonts w:ascii="宋体" w:eastAsia="宋体" w:hAnsi="宋体" w:cs="Times New Roman"/>
                <w:w w:val="99"/>
                <w:szCs w:val="24"/>
              </w:rPr>
            </w:pPr>
            <w:r w:rsidRPr="00C45E9A">
              <w:rPr>
                <w:rFonts w:ascii="宋体" w:eastAsia="宋体" w:hAnsi="宋体" w:cs="Times New Roman" w:hint="eastAsia"/>
                <w:szCs w:val="24"/>
              </w:rPr>
              <w:t>6</w:t>
            </w:r>
            <w:r w:rsidR="007057D4">
              <w:rPr>
                <w:rFonts w:ascii="宋体" w:eastAsia="宋体" w:hAnsi="宋体" w:cs="Times New Roman" w:hint="eastAsia"/>
                <w:szCs w:val="24"/>
              </w:rPr>
              <w:t>、</w:t>
            </w:r>
            <w:r w:rsidRPr="00C45E9A">
              <w:rPr>
                <w:rFonts w:ascii="宋体" w:eastAsia="宋体" w:hAnsi="宋体" w:cs="Times New Roman" w:hint="eastAsia"/>
                <w:szCs w:val="24"/>
              </w:rPr>
              <w:t>服务提供商应建立数据备份和恢复机制，因未建立数据备份和恢复机制导致数据丢失的，发生一次扣</w:t>
            </w:r>
            <w:r w:rsidR="00C45E9A" w:rsidRPr="00C45E9A">
              <w:rPr>
                <w:rFonts w:ascii="宋体" w:eastAsia="宋体" w:hAnsi="宋体" w:cs="Times New Roman" w:hint="eastAsia"/>
                <w:szCs w:val="24"/>
              </w:rPr>
              <w:t>10</w:t>
            </w:r>
            <w:r w:rsidRPr="00C45E9A">
              <w:rPr>
                <w:rFonts w:ascii="宋体" w:eastAsia="宋体" w:hAnsi="宋体" w:cs="Times New Roman" w:hint="eastAsia"/>
                <w:szCs w:val="24"/>
              </w:rPr>
              <w:t>分</w:t>
            </w:r>
          </w:p>
        </w:tc>
        <w:tc>
          <w:tcPr>
            <w:tcW w:w="734" w:type="dxa"/>
            <w:tcBorders>
              <w:top w:val="single" w:sz="4" w:space="0" w:color="auto"/>
              <w:left w:val="single" w:sz="4" w:space="0" w:color="auto"/>
              <w:bottom w:val="single" w:sz="4" w:space="0" w:color="auto"/>
              <w:right w:val="single" w:sz="4" w:space="0" w:color="auto"/>
            </w:tcBorders>
            <w:vAlign w:val="center"/>
          </w:tcPr>
          <w:p w:rsidR="00E32C48" w:rsidRPr="00E32C48" w:rsidRDefault="00E32C48" w:rsidP="00B0772B">
            <w:pPr>
              <w:spacing w:beforeLines="50" w:afterLines="50" w:line="320" w:lineRule="exact"/>
              <w:jc w:val="center"/>
              <w:rPr>
                <w:rFonts w:ascii="宋体" w:eastAsia="宋体" w:hAnsi="宋体" w:cs="Times New Roman"/>
                <w:szCs w:val="24"/>
              </w:rPr>
            </w:pPr>
          </w:p>
        </w:tc>
      </w:tr>
      <w:tr w:rsidR="00E32C48" w:rsidRPr="00E32C48" w:rsidTr="007057D4">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20" w:lineRule="exact"/>
              <w:jc w:val="center"/>
              <w:rPr>
                <w:rFonts w:ascii="宋体" w:eastAsia="宋体" w:hAnsi="宋体" w:cs="Times New Roman"/>
                <w:szCs w:val="24"/>
              </w:rPr>
            </w:pPr>
            <w:r w:rsidRPr="00E32C48">
              <w:rPr>
                <w:rFonts w:ascii="宋体" w:eastAsia="宋体" w:hAnsi="宋体" w:cs="Times New Roman" w:hint="eastAsia"/>
                <w:szCs w:val="24"/>
              </w:rPr>
              <w:t>3</w:t>
            </w:r>
          </w:p>
        </w:tc>
        <w:tc>
          <w:tcPr>
            <w:tcW w:w="1095" w:type="dxa"/>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20" w:lineRule="exact"/>
              <w:jc w:val="center"/>
              <w:rPr>
                <w:rFonts w:ascii="宋体" w:eastAsia="宋体" w:hAnsi="宋体" w:cs="Times New Roman"/>
                <w:szCs w:val="24"/>
              </w:rPr>
            </w:pPr>
            <w:r w:rsidRPr="00E32C48">
              <w:rPr>
                <w:rFonts w:ascii="宋体" w:eastAsia="宋体" w:hAnsi="宋体" w:cs="Times New Roman" w:hint="eastAsia"/>
                <w:szCs w:val="24"/>
              </w:rPr>
              <w:t>运维响应</w:t>
            </w:r>
          </w:p>
        </w:tc>
        <w:tc>
          <w:tcPr>
            <w:tcW w:w="567" w:type="dxa"/>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20" w:lineRule="exact"/>
              <w:jc w:val="center"/>
              <w:rPr>
                <w:rFonts w:ascii="宋体" w:eastAsia="宋体" w:hAnsi="宋体" w:cs="Times New Roman"/>
                <w:szCs w:val="24"/>
              </w:rPr>
            </w:pPr>
            <w:r w:rsidRPr="00E32C48">
              <w:rPr>
                <w:rFonts w:ascii="宋体" w:eastAsia="宋体" w:hAnsi="宋体" w:cs="Times New Roman" w:hint="eastAsia"/>
                <w:szCs w:val="24"/>
              </w:rPr>
              <w:t>20</w:t>
            </w:r>
          </w:p>
        </w:tc>
        <w:tc>
          <w:tcPr>
            <w:tcW w:w="5440" w:type="dxa"/>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20" w:lineRule="exact"/>
              <w:rPr>
                <w:rFonts w:ascii="宋体" w:eastAsia="宋体" w:hAnsi="宋体" w:cs="Times New Roman"/>
                <w:szCs w:val="24"/>
              </w:rPr>
            </w:pPr>
            <w:r w:rsidRPr="00E32C48">
              <w:rPr>
                <w:rFonts w:ascii="宋体" w:eastAsia="宋体" w:hAnsi="宋体" w:cs="Times New Roman" w:hint="eastAsia"/>
                <w:szCs w:val="24"/>
              </w:rPr>
              <w:t>1、未在规定期限内提交考核等材料的，每延误1 日扣1 分。</w:t>
            </w:r>
          </w:p>
          <w:p w:rsidR="00E32C48" w:rsidRPr="00E32C48" w:rsidRDefault="00E32C48" w:rsidP="00B0772B">
            <w:pPr>
              <w:spacing w:beforeLines="50" w:afterLines="50" w:line="320" w:lineRule="exact"/>
              <w:rPr>
                <w:rFonts w:ascii="宋体" w:eastAsia="宋体" w:hAnsi="宋体" w:cs="Times New Roman"/>
                <w:szCs w:val="24"/>
              </w:rPr>
            </w:pPr>
            <w:r w:rsidRPr="00E32C48">
              <w:rPr>
                <w:rFonts w:ascii="宋体" w:eastAsia="宋体" w:hAnsi="宋体" w:cs="Times New Roman" w:hint="eastAsia"/>
                <w:szCs w:val="24"/>
              </w:rPr>
              <w:t>2、未在规定期限内完成采购方规定的相关工作的，每延误1 日扣1 分。</w:t>
            </w:r>
          </w:p>
          <w:p w:rsidR="00E32C48" w:rsidRPr="00E32C48" w:rsidRDefault="00E32C48" w:rsidP="00B0772B">
            <w:pPr>
              <w:spacing w:beforeLines="50" w:afterLines="50" w:line="320" w:lineRule="exact"/>
              <w:rPr>
                <w:rFonts w:ascii="宋体" w:eastAsia="宋体" w:hAnsi="宋体" w:cs="Times New Roman"/>
                <w:szCs w:val="24"/>
              </w:rPr>
            </w:pPr>
            <w:r w:rsidRPr="00E32C48">
              <w:rPr>
                <w:rFonts w:ascii="宋体" w:eastAsia="宋体" w:hAnsi="宋体" w:cs="Times New Roman" w:hint="eastAsia"/>
                <w:szCs w:val="24"/>
              </w:rPr>
              <w:t>3、由于未及时更换易损易耗件、校准设备导致数据不正</w:t>
            </w:r>
            <w:r w:rsidRPr="00E32C48">
              <w:rPr>
                <w:rFonts w:ascii="宋体" w:eastAsia="宋体" w:hAnsi="宋体" w:cs="Times New Roman" w:hint="eastAsia"/>
                <w:szCs w:val="24"/>
              </w:rPr>
              <w:lastRenderedPageBreak/>
              <w:t>常超过2 天的，发现一次扣2 分。</w:t>
            </w:r>
          </w:p>
          <w:p w:rsidR="00E32C48" w:rsidRPr="00E32C48" w:rsidRDefault="00E32C48" w:rsidP="00B0772B">
            <w:pPr>
              <w:spacing w:beforeLines="50" w:afterLines="50" w:line="320" w:lineRule="exact"/>
              <w:rPr>
                <w:rFonts w:ascii="宋体" w:eastAsia="宋体" w:hAnsi="宋体" w:cs="Times New Roman"/>
                <w:szCs w:val="24"/>
              </w:rPr>
            </w:pPr>
            <w:r w:rsidRPr="00E32C48">
              <w:rPr>
                <w:rFonts w:ascii="宋体" w:eastAsia="宋体" w:hAnsi="宋体" w:cs="Times New Roman" w:hint="eastAsia"/>
                <w:szCs w:val="24"/>
              </w:rPr>
              <w:t>4、设备故障短期无法解决但未及时更换备用设备的，发现1 次扣2 分。</w:t>
            </w:r>
          </w:p>
          <w:p w:rsidR="00E32C48" w:rsidRPr="00E32C48" w:rsidRDefault="00E32C48" w:rsidP="00B0772B">
            <w:pPr>
              <w:spacing w:beforeLines="50" w:afterLines="50" w:line="320" w:lineRule="exact"/>
              <w:rPr>
                <w:rFonts w:ascii="宋体" w:eastAsia="宋体" w:hAnsi="宋体" w:cs="Times New Roman"/>
                <w:szCs w:val="24"/>
              </w:rPr>
            </w:pPr>
            <w:r w:rsidRPr="00E32C48">
              <w:rPr>
                <w:rFonts w:ascii="宋体" w:eastAsia="宋体" w:hAnsi="宋体" w:cs="Times New Roman" w:hint="eastAsia"/>
                <w:szCs w:val="24"/>
              </w:rPr>
              <w:t>5、由生态环境局检查发现或市民投诉反馈且服务提供商未上报的设备故障问题，发生一次扣5 分。</w:t>
            </w:r>
          </w:p>
        </w:tc>
        <w:tc>
          <w:tcPr>
            <w:tcW w:w="734" w:type="dxa"/>
            <w:tcBorders>
              <w:top w:val="single" w:sz="4" w:space="0" w:color="auto"/>
              <w:left w:val="single" w:sz="4" w:space="0" w:color="auto"/>
              <w:bottom w:val="single" w:sz="4" w:space="0" w:color="auto"/>
              <w:right w:val="single" w:sz="4" w:space="0" w:color="auto"/>
            </w:tcBorders>
            <w:vAlign w:val="center"/>
          </w:tcPr>
          <w:p w:rsidR="00E32C48" w:rsidRPr="00E32C48" w:rsidRDefault="00E32C48" w:rsidP="00B0772B">
            <w:pPr>
              <w:spacing w:beforeLines="50" w:afterLines="50" w:line="320" w:lineRule="exact"/>
              <w:jc w:val="center"/>
              <w:rPr>
                <w:rFonts w:ascii="宋体" w:eastAsia="宋体" w:hAnsi="宋体" w:cs="Times New Roman"/>
                <w:szCs w:val="24"/>
              </w:rPr>
            </w:pPr>
          </w:p>
        </w:tc>
      </w:tr>
      <w:tr w:rsidR="00E32C48" w:rsidRPr="00E32C48" w:rsidTr="007057D4">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20" w:lineRule="exact"/>
              <w:jc w:val="center"/>
              <w:rPr>
                <w:rFonts w:ascii="宋体" w:eastAsia="宋体" w:hAnsi="宋体" w:cs="Times New Roman"/>
                <w:szCs w:val="24"/>
              </w:rPr>
            </w:pPr>
            <w:r w:rsidRPr="00E32C48">
              <w:rPr>
                <w:rFonts w:ascii="宋体" w:eastAsia="宋体" w:hAnsi="宋体" w:cs="Times New Roman" w:hint="eastAsia"/>
                <w:szCs w:val="24"/>
              </w:rPr>
              <w:lastRenderedPageBreak/>
              <w:t>4</w:t>
            </w:r>
          </w:p>
        </w:tc>
        <w:tc>
          <w:tcPr>
            <w:tcW w:w="1095" w:type="dxa"/>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20" w:lineRule="exact"/>
              <w:jc w:val="center"/>
              <w:rPr>
                <w:rFonts w:ascii="宋体" w:eastAsia="宋体" w:hAnsi="宋体" w:cs="Times New Roman"/>
                <w:szCs w:val="24"/>
              </w:rPr>
            </w:pPr>
            <w:r w:rsidRPr="00E32C48">
              <w:rPr>
                <w:rFonts w:ascii="宋体" w:eastAsia="宋体" w:hAnsi="宋体" w:cs="Times New Roman" w:hint="eastAsia"/>
                <w:szCs w:val="24"/>
              </w:rPr>
              <w:t>（加分项）</w:t>
            </w:r>
          </w:p>
        </w:tc>
        <w:tc>
          <w:tcPr>
            <w:tcW w:w="567" w:type="dxa"/>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20" w:lineRule="exact"/>
              <w:jc w:val="center"/>
              <w:rPr>
                <w:rFonts w:ascii="宋体" w:eastAsia="宋体" w:hAnsi="宋体" w:cs="Times New Roman"/>
                <w:szCs w:val="24"/>
              </w:rPr>
            </w:pPr>
            <w:r w:rsidRPr="00E32C48">
              <w:rPr>
                <w:rFonts w:ascii="宋体" w:eastAsia="宋体" w:hAnsi="宋体" w:cs="Times New Roman" w:hint="eastAsia"/>
                <w:szCs w:val="24"/>
              </w:rPr>
              <w:t>15</w:t>
            </w:r>
          </w:p>
        </w:tc>
        <w:tc>
          <w:tcPr>
            <w:tcW w:w="5440" w:type="dxa"/>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20" w:lineRule="exact"/>
              <w:rPr>
                <w:rFonts w:ascii="宋体" w:eastAsia="宋体" w:hAnsi="宋体" w:cs="Times New Roman"/>
                <w:szCs w:val="24"/>
              </w:rPr>
            </w:pPr>
            <w:r w:rsidRPr="00E32C48">
              <w:rPr>
                <w:rFonts w:ascii="宋体" w:eastAsia="宋体" w:hAnsi="宋体" w:cs="Times New Roman" w:hint="eastAsia"/>
                <w:szCs w:val="24"/>
              </w:rPr>
              <w:t>对于招标文件规定之外的事项，投标人提出建议，改进系统功能使得系统功能更完善，使用更方便；或发生突发事件时，保障了设备及系统安全。每个建议或措施被实施并取得成效的，由投标人提交加分申请及相应改进报告，生态环境局认可的每次可+5 分；但总分不得超过100 分，总分超过100 分的以100 分计算。</w:t>
            </w:r>
          </w:p>
        </w:tc>
        <w:tc>
          <w:tcPr>
            <w:tcW w:w="734" w:type="dxa"/>
            <w:tcBorders>
              <w:top w:val="single" w:sz="4" w:space="0" w:color="auto"/>
              <w:left w:val="single" w:sz="4" w:space="0" w:color="auto"/>
              <w:bottom w:val="single" w:sz="4" w:space="0" w:color="auto"/>
              <w:right w:val="single" w:sz="4" w:space="0" w:color="auto"/>
            </w:tcBorders>
            <w:vAlign w:val="center"/>
          </w:tcPr>
          <w:p w:rsidR="00E32C48" w:rsidRPr="00E32C48" w:rsidRDefault="00E32C48" w:rsidP="00B0772B">
            <w:pPr>
              <w:spacing w:beforeLines="50" w:afterLines="50" w:line="320" w:lineRule="exact"/>
              <w:jc w:val="center"/>
              <w:rPr>
                <w:rFonts w:ascii="宋体" w:eastAsia="宋体" w:hAnsi="宋体" w:cs="Times New Roman"/>
                <w:szCs w:val="24"/>
              </w:rPr>
            </w:pPr>
          </w:p>
        </w:tc>
      </w:tr>
      <w:tr w:rsidR="00E32C48" w:rsidRPr="00E32C48" w:rsidTr="007057D4">
        <w:trPr>
          <w:trHeight w:val="26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20" w:lineRule="exact"/>
              <w:jc w:val="center"/>
              <w:rPr>
                <w:rFonts w:ascii="宋体" w:eastAsia="宋体" w:hAnsi="宋体" w:cs="Times New Roman"/>
                <w:szCs w:val="24"/>
              </w:rPr>
            </w:pPr>
            <w:r w:rsidRPr="00E32C48">
              <w:rPr>
                <w:rFonts w:ascii="宋体" w:eastAsia="宋体" w:hAnsi="宋体" w:cs="Times New Roman" w:hint="eastAsia"/>
                <w:szCs w:val="24"/>
              </w:rPr>
              <w:t>5</w:t>
            </w:r>
          </w:p>
        </w:tc>
        <w:tc>
          <w:tcPr>
            <w:tcW w:w="1095" w:type="dxa"/>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20" w:lineRule="exact"/>
              <w:jc w:val="center"/>
              <w:rPr>
                <w:rFonts w:ascii="宋体" w:eastAsia="宋体" w:hAnsi="宋体" w:cs="Times New Roman"/>
                <w:szCs w:val="24"/>
              </w:rPr>
            </w:pPr>
            <w:r w:rsidRPr="00E32C48">
              <w:rPr>
                <w:rFonts w:ascii="宋体" w:eastAsia="宋体" w:hAnsi="宋体" w:cs="Times New Roman" w:hint="eastAsia"/>
                <w:szCs w:val="24"/>
              </w:rPr>
              <w:t>（附加项）</w:t>
            </w:r>
          </w:p>
        </w:tc>
        <w:tc>
          <w:tcPr>
            <w:tcW w:w="567" w:type="dxa"/>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20" w:lineRule="exact"/>
              <w:jc w:val="center"/>
              <w:rPr>
                <w:rFonts w:ascii="宋体" w:eastAsia="宋体" w:hAnsi="宋体" w:cs="Times New Roman"/>
                <w:szCs w:val="24"/>
              </w:rPr>
            </w:pPr>
            <w:r w:rsidRPr="00E32C48">
              <w:rPr>
                <w:rFonts w:ascii="宋体" w:eastAsia="宋体" w:hAnsi="宋体" w:cs="Times New Roman" w:hint="eastAsia"/>
                <w:szCs w:val="24"/>
              </w:rPr>
              <w:t>100</w:t>
            </w:r>
          </w:p>
        </w:tc>
        <w:tc>
          <w:tcPr>
            <w:tcW w:w="5440" w:type="dxa"/>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20" w:lineRule="exact"/>
              <w:rPr>
                <w:rFonts w:ascii="宋体" w:eastAsia="宋体" w:hAnsi="宋体" w:cs="Times New Roman"/>
                <w:szCs w:val="24"/>
              </w:rPr>
            </w:pPr>
            <w:r w:rsidRPr="00E32C48">
              <w:rPr>
                <w:rFonts w:ascii="宋体" w:eastAsia="宋体" w:hAnsi="宋体" w:cs="Times New Roman" w:hint="eastAsia"/>
                <w:szCs w:val="24"/>
              </w:rPr>
              <w:t>1、监测仪器通过校准认证的，不扣分也不加分。监测仪器未经校准认证，或校准认证未通过，导致现场监测数据失真的，扣100 分。</w:t>
            </w:r>
          </w:p>
          <w:p w:rsidR="00E32C48" w:rsidRPr="00E32C48" w:rsidRDefault="00E32C48" w:rsidP="00B0772B">
            <w:pPr>
              <w:spacing w:beforeLines="50" w:afterLines="50" w:line="320" w:lineRule="exact"/>
              <w:rPr>
                <w:rFonts w:ascii="宋体" w:eastAsia="宋体" w:hAnsi="宋体" w:cs="Times New Roman"/>
                <w:szCs w:val="24"/>
              </w:rPr>
            </w:pPr>
            <w:r w:rsidRPr="00E32C48">
              <w:rPr>
                <w:rFonts w:ascii="宋体" w:eastAsia="宋体" w:hAnsi="宋体" w:cs="Times New Roman" w:hint="eastAsia"/>
                <w:szCs w:val="24"/>
              </w:rPr>
              <w:t>2、服务提供商应对监测数据及相关分析报告保密，未经生态环境局同意，私自公布或作为他用的，扣100 分。</w:t>
            </w:r>
          </w:p>
          <w:p w:rsidR="00E32C48" w:rsidRPr="00E32C48" w:rsidRDefault="00E32C48" w:rsidP="00B0772B">
            <w:pPr>
              <w:spacing w:beforeLines="50" w:afterLines="50" w:line="320" w:lineRule="exact"/>
              <w:rPr>
                <w:rFonts w:ascii="宋体" w:eastAsia="宋体" w:hAnsi="宋体" w:cs="Times New Roman"/>
                <w:szCs w:val="24"/>
              </w:rPr>
            </w:pPr>
            <w:r w:rsidRPr="00E32C48">
              <w:rPr>
                <w:rFonts w:ascii="宋体" w:eastAsia="宋体" w:hAnsi="宋体" w:cs="Times New Roman" w:hint="eastAsia"/>
                <w:szCs w:val="24"/>
              </w:rPr>
              <w:t>3、服务期间未满足规定的其他事项的，发现一次扣2 分。</w:t>
            </w:r>
          </w:p>
        </w:tc>
        <w:tc>
          <w:tcPr>
            <w:tcW w:w="734" w:type="dxa"/>
            <w:tcBorders>
              <w:top w:val="single" w:sz="4" w:space="0" w:color="auto"/>
              <w:left w:val="single" w:sz="4" w:space="0" w:color="auto"/>
              <w:bottom w:val="single" w:sz="4" w:space="0" w:color="auto"/>
              <w:right w:val="single" w:sz="4" w:space="0" w:color="auto"/>
            </w:tcBorders>
            <w:vAlign w:val="center"/>
          </w:tcPr>
          <w:p w:rsidR="00E32C48" w:rsidRPr="00E32C48" w:rsidRDefault="00E32C48" w:rsidP="00B0772B">
            <w:pPr>
              <w:spacing w:beforeLines="50" w:afterLines="50" w:line="320" w:lineRule="exact"/>
              <w:jc w:val="center"/>
              <w:rPr>
                <w:rFonts w:ascii="宋体" w:eastAsia="宋体" w:hAnsi="宋体" w:cs="Times New Roman"/>
                <w:szCs w:val="24"/>
              </w:rPr>
            </w:pPr>
          </w:p>
        </w:tc>
      </w:tr>
      <w:tr w:rsidR="00E32C48" w:rsidRPr="00E32C48" w:rsidTr="007057D4">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32C48" w:rsidRPr="00E32C48" w:rsidRDefault="00E32C48" w:rsidP="00B0772B">
            <w:pPr>
              <w:spacing w:beforeLines="50" w:afterLines="50" w:line="320" w:lineRule="exact"/>
              <w:jc w:val="center"/>
              <w:rPr>
                <w:rFonts w:ascii="宋体" w:eastAsia="宋体" w:hAnsi="宋体" w:cs="Times New Roman"/>
                <w:szCs w:val="24"/>
              </w:rPr>
            </w:pPr>
          </w:p>
        </w:tc>
        <w:tc>
          <w:tcPr>
            <w:tcW w:w="1095" w:type="dxa"/>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20" w:lineRule="exact"/>
              <w:jc w:val="center"/>
              <w:rPr>
                <w:rFonts w:ascii="宋体" w:eastAsia="宋体" w:hAnsi="宋体" w:cs="Times New Roman"/>
                <w:szCs w:val="24"/>
              </w:rPr>
            </w:pPr>
            <w:r w:rsidRPr="00E32C48">
              <w:rPr>
                <w:rFonts w:ascii="宋体" w:eastAsia="宋体" w:hAnsi="宋体" w:cs="Times New Roman" w:hint="eastAsia"/>
                <w:szCs w:val="24"/>
              </w:rPr>
              <w:t>合计</w:t>
            </w:r>
          </w:p>
        </w:tc>
        <w:tc>
          <w:tcPr>
            <w:tcW w:w="567" w:type="dxa"/>
            <w:tcBorders>
              <w:top w:val="single" w:sz="4" w:space="0" w:color="auto"/>
              <w:left w:val="single" w:sz="4" w:space="0" w:color="auto"/>
              <w:bottom w:val="single" w:sz="4" w:space="0" w:color="auto"/>
              <w:right w:val="single" w:sz="4" w:space="0" w:color="auto"/>
            </w:tcBorders>
            <w:vAlign w:val="center"/>
            <w:hideMark/>
          </w:tcPr>
          <w:p w:rsidR="00E32C48" w:rsidRPr="00E32C48" w:rsidRDefault="00E32C48" w:rsidP="00B0772B">
            <w:pPr>
              <w:spacing w:beforeLines="50" w:afterLines="50" w:line="320" w:lineRule="exact"/>
              <w:jc w:val="center"/>
              <w:rPr>
                <w:rFonts w:ascii="宋体" w:eastAsia="宋体" w:hAnsi="宋体" w:cs="Times New Roman"/>
                <w:szCs w:val="24"/>
              </w:rPr>
            </w:pPr>
            <w:r w:rsidRPr="00E32C48">
              <w:rPr>
                <w:rFonts w:ascii="宋体" w:eastAsia="宋体" w:hAnsi="宋体" w:cs="Times New Roman" w:hint="eastAsia"/>
                <w:szCs w:val="24"/>
              </w:rPr>
              <w:t>100</w:t>
            </w:r>
          </w:p>
        </w:tc>
        <w:tc>
          <w:tcPr>
            <w:tcW w:w="5440" w:type="dxa"/>
            <w:tcBorders>
              <w:top w:val="single" w:sz="4" w:space="0" w:color="auto"/>
              <w:left w:val="single" w:sz="4" w:space="0" w:color="auto"/>
              <w:bottom w:val="single" w:sz="4" w:space="0" w:color="auto"/>
              <w:right w:val="single" w:sz="4" w:space="0" w:color="auto"/>
            </w:tcBorders>
            <w:vAlign w:val="center"/>
          </w:tcPr>
          <w:p w:rsidR="00E32C48" w:rsidRPr="00E32C48" w:rsidRDefault="00E32C48" w:rsidP="00B0772B">
            <w:pPr>
              <w:spacing w:beforeLines="50" w:afterLines="50" w:line="320" w:lineRule="exact"/>
              <w:rPr>
                <w:rFonts w:ascii="宋体" w:eastAsia="宋体" w:hAnsi="宋体" w:cs="Times New Roman"/>
                <w:szCs w:val="24"/>
              </w:rPr>
            </w:pPr>
          </w:p>
        </w:tc>
        <w:tc>
          <w:tcPr>
            <w:tcW w:w="734" w:type="dxa"/>
            <w:tcBorders>
              <w:top w:val="single" w:sz="4" w:space="0" w:color="auto"/>
              <w:left w:val="single" w:sz="4" w:space="0" w:color="auto"/>
              <w:bottom w:val="single" w:sz="4" w:space="0" w:color="auto"/>
              <w:right w:val="single" w:sz="4" w:space="0" w:color="auto"/>
            </w:tcBorders>
            <w:vAlign w:val="center"/>
          </w:tcPr>
          <w:p w:rsidR="00E32C48" w:rsidRPr="00E32C48" w:rsidRDefault="00E32C48" w:rsidP="00B0772B">
            <w:pPr>
              <w:spacing w:beforeLines="50" w:afterLines="50" w:line="320" w:lineRule="exact"/>
              <w:jc w:val="center"/>
              <w:rPr>
                <w:rFonts w:ascii="宋体" w:eastAsia="宋体" w:hAnsi="宋体" w:cs="Times New Roman"/>
                <w:szCs w:val="24"/>
              </w:rPr>
            </w:pPr>
          </w:p>
        </w:tc>
      </w:tr>
    </w:tbl>
    <w:p w:rsidR="00E32C48" w:rsidRPr="00E32C48" w:rsidRDefault="00E32C48" w:rsidP="00E32C48">
      <w:pPr>
        <w:rPr>
          <w:rFonts w:ascii="宋体" w:eastAsia="宋体" w:hAnsi="宋体" w:cs="Times New Roman"/>
          <w:szCs w:val="24"/>
        </w:rPr>
      </w:pPr>
      <w:bookmarkStart w:id="7" w:name="_bookmark78"/>
      <w:bookmarkEnd w:id="7"/>
    </w:p>
    <w:p w:rsidR="00B845F5" w:rsidRDefault="00B845F5"/>
    <w:sectPr w:rsidR="00B845F5" w:rsidSect="00DE09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0A1C" w:rsidRDefault="00560A1C" w:rsidP="004B16B3">
      <w:r>
        <w:separator/>
      </w:r>
    </w:p>
  </w:endnote>
  <w:endnote w:type="continuationSeparator" w:id="1">
    <w:p w:rsidR="00560A1C" w:rsidRDefault="00560A1C" w:rsidP="004B16B3">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ESI黑体-GB2312">
    <w:altName w:val="黑体"/>
    <w:charset w:val="86"/>
    <w:family w:val="auto"/>
    <w:pitch w:val="default"/>
    <w:sig w:usb0="00000000" w:usb1="00000000" w:usb2="00000012" w:usb3="00000000" w:csb0="0004000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华文中宋">
    <w:panose1 w:val="02010600040101010101"/>
    <w:charset w:val="86"/>
    <w:family w:val="auto"/>
    <w:pitch w:val="variable"/>
    <w:sig w:usb0="00000287" w:usb1="080F0000" w:usb2="00000010" w:usb3="00000000" w:csb0="000400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0A1C" w:rsidRDefault="00560A1C" w:rsidP="004B16B3">
      <w:r>
        <w:separator/>
      </w:r>
    </w:p>
  </w:footnote>
  <w:footnote w:type="continuationSeparator" w:id="1">
    <w:p w:rsidR="00560A1C" w:rsidRDefault="00560A1C" w:rsidP="004B16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A7142"/>
    <w:multiLevelType w:val="multilevel"/>
    <w:tmpl w:val="5428F9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A1E1EFD"/>
    <w:multiLevelType w:val="multilevel"/>
    <w:tmpl w:val="329035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B83235A"/>
    <w:multiLevelType w:val="multilevel"/>
    <w:tmpl w:val="D786B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2C48"/>
    <w:rsid w:val="00012A10"/>
    <w:rsid w:val="00015E29"/>
    <w:rsid w:val="00037274"/>
    <w:rsid w:val="00094E1D"/>
    <w:rsid w:val="000A14D5"/>
    <w:rsid w:val="000C10D1"/>
    <w:rsid w:val="00144814"/>
    <w:rsid w:val="00155FB8"/>
    <w:rsid w:val="00161E44"/>
    <w:rsid w:val="001723DE"/>
    <w:rsid w:val="001A68C6"/>
    <w:rsid w:val="001D767B"/>
    <w:rsid w:val="0026330D"/>
    <w:rsid w:val="0030038A"/>
    <w:rsid w:val="0036025F"/>
    <w:rsid w:val="003C1FA2"/>
    <w:rsid w:val="004007D3"/>
    <w:rsid w:val="00406445"/>
    <w:rsid w:val="004357A4"/>
    <w:rsid w:val="00497E7E"/>
    <w:rsid w:val="004B16B3"/>
    <w:rsid w:val="00507F7B"/>
    <w:rsid w:val="00512C25"/>
    <w:rsid w:val="00560A1C"/>
    <w:rsid w:val="00585315"/>
    <w:rsid w:val="005E2A13"/>
    <w:rsid w:val="00606F55"/>
    <w:rsid w:val="00626446"/>
    <w:rsid w:val="0064380C"/>
    <w:rsid w:val="0065511D"/>
    <w:rsid w:val="006E0C93"/>
    <w:rsid w:val="007057D4"/>
    <w:rsid w:val="0071481E"/>
    <w:rsid w:val="00715A6B"/>
    <w:rsid w:val="0076497E"/>
    <w:rsid w:val="00773F87"/>
    <w:rsid w:val="00791083"/>
    <w:rsid w:val="00794584"/>
    <w:rsid w:val="007B6EC3"/>
    <w:rsid w:val="00822737"/>
    <w:rsid w:val="00883D30"/>
    <w:rsid w:val="00886076"/>
    <w:rsid w:val="008A00EE"/>
    <w:rsid w:val="008B51EE"/>
    <w:rsid w:val="008C3FB3"/>
    <w:rsid w:val="008F0B34"/>
    <w:rsid w:val="008F3D79"/>
    <w:rsid w:val="009235AA"/>
    <w:rsid w:val="0096073D"/>
    <w:rsid w:val="00967D6C"/>
    <w:rsid w:val="009976A9"/>
    <w:rsid w:val="009A5A8C"/>
    <w:rsid w:val="00A8281F"/>
    <w:rsid w:val="00A86422"/>
    <w:rsid w:val="00AA1CBE"/>
    <w:rsid w:val="00AB2682"/>
    <w:rsid w:val="00B0772B"/>
    <w:rsid w:val="00B27805"/>
    <w:rsid w:val="00B6447F"/>
    <w:rsid w:val="00B845F5"/>
    <w:rsid w:val="00B8579B"/>
    <w:rsid w:val="00C029DC"/>
    <w:rsid w:val="00C14B28"/>
    <w:rsid w:val="00C20CD1"/>
    <w:rsid w:val="00C45E9A"/>
    <w:rsid w:val="00C67D4C"/>
    <w:rsid w:val="00C818CD"/>
    <w:rsid w:val="00C8506F"/>
    <w:rsid w:val="00C921F7"/>
    <w:rsid w:val="00CB5493"/>
    <w:rsid w:val="00D00E6D"/>
    <w:rsid w:val="00D165AA"/>
    <w:rsid w:val="00D3431C"/>
    <w:rsid w:val="00D56D99"/>
    <w:rsid w:val="00D61D74"/>
    <w:rsid w:val="00D96ECA"/>
    <w:rsid w:val="00DA02E8"/>
    <w:rsid w:val="00DA2993"/>
    <w:rsid w:val="00DC1DEC"/>
    <w:rsid w:val="00DE0903"/>
    <w:rsid w:val="00E32C48"/>
    <w:rsid w:val="00E66B05"/>
    <w:rsid w:val="00E76F20"/>
    <w:rsid w:val="00EE6D35"/>
    <w:rsid w:val="00F16F3F"/>
    <w:rsid w:val="00F57614"/>
    <w:rsid w:val="00FF08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9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E32C48"/>
    <w:rPr>
      <w:rFonts w:ascii="Calibri" w:eastAsia="Times New Roman"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4B16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B16B3"/>
    <w:rPr>
      <w:sz w:val="18"/>
      <w:szCs w:val="18"/>
    </w:rPr>
  </w:style>
  <w:style w:type="paragraph" w:styleId="a5">
    <w:name w:val="footer"/>
    <w:basedOn w:val="a"/>
    <w:link w:val="Char0"/>
    <w:uiPriority w:val="99"/>
    <w:semiHidden/>
    <w:unhideWhenUsed/>
    <w:rsid w:val="004B16B3"/>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B16B3"/>
    <w:rPr>
      <w:sz w:val="18"/>
      <w:szCs w:val="18"/>
    </w:rPr>
  </w:style>
  <w:style w:type="paragraph" w:styleId="a6">
    <w:name w:val="Normal (Web)"/>
    <w:basedOn w:val="a"/>
    <w:uiPriority w:val="99"/>
    <w:semiHidden/>
    <w:unhideWhenUsed/>
    <w:rsid w:val="0064380C"/>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64380C"/>
    <w:rPr>
      <w:b/>
      <w:bCs/>
    </w:rPr>
  </w:style>
</w:styles>
</file>

<file path=word/webSettings.xml><?xml version="1.0" encoding="utf-8"?>
<w:webSettings xmlns:r="http://schemas.openxmlformats.org/officeDocument/2006/relationships" xmlns:w="http://schemas.openxmlformats.org/wordprocessingml/2006/main">
  <w:divs>
    <w:div w:id="32671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035D0-62EB-4C02-99FA-7EA285594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835</Words>
  <Characters>4764</Characters>
  <Application>Microsoft Office Word</Application>
  <DocSecurity>0</DocSecurity>
  <Lines>39</Lines>
  <Paragraphs>11</Paragraphs>
  <ScaleCrop>false</ScaleCrop>
  <Company>微软中国</Company>
  <LinksUpToDate>false</LinksUpToDate>
  <CharactersWithSpaces>5588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罗承能</cp:lastModifiedBy>
  <cp:revision>2</cp:revision>
  <dcterms:created xsi:type="dcterms:W3CDTF">2025-10-31T03:30:00Z</dcterms:created>
  <dcterms:modified xsi:type="dcterms:W3CDTF">2025-10-31T03:30:00Z</dcterms:modified>
</cp:coreProperties>
</file>